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29A61719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257854">
        <w:rPr>
          <w:rFonts w:ascii="Georgia" w:hAnsi="Georgia"/>
          <w:caps/>
          <w:sz w:val="23"/>
          <w:szCs w:val="23"/>
          <w:lang w:val="en-US"/>
        </w:rPr>
        <w:t>Colerain Capital, LLC, v. Hamilton County Auditor, Et Al.</w:t>
      </w:r>
    </w:p>
    <w:p w14:paraId="4926881F" w14:textId="4092CA37" w:rsidR="008F7A21" w:rsidRPr="001B4318" w:rsidRDefault="00E23E04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01-11-23</w:t>
      </w:r>
    </w:p>
    <w:p w14:paraId="6640E35A" w14:textId="43DC81FE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257854">
        <w:rPr>
          <w:rFonts w:ascii="Georgia" w:hAnsi="Georgia"/>
          <w:sz w:val="23"/>
          <w:szCs w:val="23"/>
        </w:rPr>
        <w:t>098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6729BD47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765368">
        <w:rPr>
          <w:rFonts w:ascii="Georgia" w:hAnsi="Georgia"/>
          <w:sz w:val="23"/>
          <w:szCs w:val="23"/>
        </w:rPr>
        <w:t>A-2</w:t>
      </w:r>
      <w:r w:rsidR="00257854">
        <w:rPr>
          <w:rFonts w:ascii="Georgia" w:hAnsi="Georgia"/>
          <w:sz w:val="23"/>
          <w:szCs w:val="23"/>
        </w:rPr>
        <w:t>003794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6018E951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2E7305" w:rsidRPr="002E7305">
        <w:rPr>
          <w:rFonts w:ascii="Georgia" w:hAnsi="Georgia"/>
          <w:caps/>
          <w:sz w:val="23"/>
          <w:szCs w:val="23"/>
        </w:rPr>
        <w:t xml:space="preserve">Taxation </w:t>
      </w:r>
      <w:r w:rsidR="002E7305" w:rsidRPr="002E7305">
        <w:rPr>
          <w:rFonts w:ascii="Georgia" w:hAnsi="Georgia"/>
          <w:caps/>
          <w:sz w:val="23"/>
          <w:szCs w:val="23"/>
        </w:rPr>
        <w:softHyphen/>
        <w:t>– Real Property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1D0961E6" w:rsidR="008F7A21" w:rsidRPr="00187F3F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2E7305">
        <w:rPr>
          <w:rFonts w:ascii="Georgia" w:hAnsi="Georgia"/>
          <w:sz w:val="23"/>
          <w:szCs w:val="23"/>
        </w:rPr>
        <w:t xml:space="preserve">did not abuse its discretion when it affirmed the tax valuation of the </w:t>
      </w:r>
      <w:r w:rsidR="000A47EB">
        <w:rPr>
          <w:rFonts w:ascii="Georgia" w:hAnsi="Georgia"/>
          <w:sz w:val="23"/>
          <w:szCs w:val="23"/>
        </w:rPr>
        <w:t>board of revision because the taxpayer failed to meet its burden of proof of entitlement to a reduction in valuation and the auditor’s valuation was supported by competent, credible evidence</w:t>
      </w:r>
      <w:r w:rsidR="002E7305"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61FD2BD5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257854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257854">
        <w:rPr>
          <w:rFonts w:ascii="Georgia" w:hAnsi="Georgia"/>
          <w:caps/>
          <w:sz w:val="23"/>
          <w:szCs w:val="23"/>
        </w:rPr>
        <w:t>Winkler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57854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313248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A3EEA"/>
    <w:rsid w:val="000A47EB"/>
    <w:rsid w:val="000A4C9A"/>
    <w:rsid w:val="00100E31"/>
    <w:rsid w:val="00142612"/>
    <w:rsid w:val="001458A9"/>
    <w:rsid w:val="001D1316"/>
    <w:rsid w:val="001D404E"/>
    <w:rsid w:val="00257854"/>
    <w:rsid w:val="002C1D40"/>
    <w:rsid w:val="002E2E63"/>
    <w:rsid w:val="002E7305"/>
    <w:rsid w:val="004752CF"/>
    <w:rsid w:val="004A7FA7"/>
    <w:rsid w:val="004E2795"/>
    <w:rsid w:val="004F1FA7"/>
    <w:rsid w:val="00586B56"/>
    <w:rsid w:val="006925E0"/>
    <w:rsid w:val="00765368"/>
    <w:rsid w:val="007C476E"/>
    <w:rsid w:val="007D135B"/>
    <w:rsid w:val="008B0C13"/>
    <w:rsid w:val="008B21FE"/>
    <w:rsid w:val="008F7A21"/>
    <w:rsid w:val="00906783"/>
    <w:rsid w:val="009E0A55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23E04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C-220098</dc:title>
  <dc:creator>.</dc:creator>
  <cp:lastModifiedBy>Renata Freese</cp:lastModifiedBy>
  <cp:revision>2</cp:revision>
  <dcterms:created xsi:type="dcterms:W3CDTF">2023-01-10T17:22:00Z</dcterms:created>
  <dcterms:modified xsi:type="dcterms:W3CDTF">2023-01-10T17:22:00Z</dcterms:modified>
</cp:coreProperties>
</file>