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0E2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  <w:lang w:val="en-US"/>
        </w:rPr>
        <w:t xml:space="preserve">STATE V. </w:t>
      </w:r>
      <w:r w:rsidR="006E1DA6">
        <w:rPr>
          <w:rFonts w:ascii="Georgia" w:hAnsi="Georgia"/>
          <w:sz w:val="23"/>
          <w:szCs w:val="23"/>
          <w:lang w:val="en-US"/>
        </w:rPr>
        <w:t>COHEN</w:t>
      </w:r>
    </w:p>
    <w:p w14:paraId="3568B0DF" w14:textId="55DD85CB" w:rsidR="0024101A" w:rsidRPr="0024101A" w:rsidRDefault="00DB714E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05-17-23</w:t>
      </w:r>
    </w:p>
    <w:p w14:paraId="0C56194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9B7AFB">
        <w:rPr>
          <w:rFonts w:ascii="Georgia" w:hAnsi="Georgia"/>
          <w:sz w:val="23"/>
          <w:szCs w:val="23"/>
        </w:rPr>
        <w:t>20</w:t>
      </w:r>
      <w:r w:rsidR="006E1DA6">
        <w:rPr>
          <w:rFonts w:ascii="Georgia" w:hAnsi="Georgia"/>
          <w:sz w:val="23"/>
          <w:szCs w:val="23"/>
        </w:rPr>
        <w:t>354</w:t>
      </w:r>
    </w:p>
    <w:p w14:paraId="5E14907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5F6C6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6E1DA6" w:rsidRPr="00DF16DC">
        <w:rPr>
          <w:rFonts w:ascii="Georgia" w:hAnsi="Georgia"/>
          <w:sz w:val="23"/>
        </w:rPr>
        <w:t>C</w:t>
      </w:r>
      <w:r w:rsidR="009E38CD">
        <w:rPr>
          <w:rFonts w:ascii="Georgia" w:hAnsi="Georgia"/>
          <w:sz w:val="23"/>
        </w:rPr>
        <w:t>-</w:t>
      </w:r>
      <w:r w:rsidR="006E1DA6" w:rsidRPr="00DF16DC">
        <w:rPr>
          <w:rFonts w:ascii="Georgia" w:hAnsi="Georgia"/>
          <w:sz w:val="23"/>
        </w:rPr>
        <w:t>21TRC-25639</w:t>
      </w:r>
      <w:r w:rsidR="006E1DA6">
        <w:rPr>
          <w:rFonts w:ascii="Georgia" w:hAnsi="Georgia"/>
          <w:sz w:val="23"/>
        </w:rPr>
        <w:t>A</w:t>
      </w:r>
    </w:p>
    <w:p w14:paraId="7721493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E3572C5" w14:textId="77777777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9E38CD">
        <w:rPr>
          <w:rFonts w:ascii="Georgia" w:hAnsi="Georgia"/>
          <w:sz w:val="23"/>
          <w:szCs w:val="23"/>
        </w:rPr>
        <w:t xml:space="preserve">EVIDENCE – </w:t>
      </w:r>
      <w:r w:rsidR="00E45D57">
        <w:rPr>
          <w:rFonts w:ascii="Georgia" w:hAnsi="Georgia"/>
          <w:sz w:val="23"/>
          <w:szCs w:val="23"/>
        </w:rPr>
        <w:t xml:space="preserve">MANIFEST WEIGHT – </w:t>
      </w:r>
      <w:r w:rsidR="006E1DA6">
        <w:rPr>
          <w:rFonts w:ascii="Georgia" w:hAnsi="Georgia"/>
          <w:sz w:val="23"/>
          <w:szCs w:val="23"/>
        </w:rPr>
        <w:t>OVI</w:t>
      </w:r>
      <w:r w:rsidR="00E45D57">
        <w:rPr>
          <w:rFonts w:ascii="Georgia" w:hAnsi="Georgia"/>
          <w:sz w:val="23"/>
          <w:szCs w:val="23"/>
        </w:rPr>
        <w:t xml:space="preserve"> </w:t>
      </w:r>
    </w:p>
    <w:p w14:paraId="1CC6217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7FF864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380B626" w14:textId="48F69217" w:rsidR="001C0ADC" w:rsidRDefault="0024101A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Defendant’s</w:t>
      </w:r>
      <w:r w:rsidR="006E1DA6">
        <w:rPr>
          <w:rFonts w:ascii="Georgia" w:hAnsi="Georgia"/>
          <w:sz w:val="23"/>
          <w:szCs w:val="23"/>
        </w:rPr>
        <w:t xml:space="preserve"> OVI conviction is not against the manifest weight of the evidence where the trial court believed the prosecution witness’s testimony and the evidence supported the conviction. </w:t>
      </w:r>
      <w:r w:rsidR="00E45D57">
        <w:rPr>
          <w:rFonts w:ascii="Georgia" w:hAnsi="Georgia"/>
          <w:sz w:val="23"/>
          <w:szCs w:val="23"/>
        </w:rPr>
        <w:t xml:space="preserve"> </w:t>
      </w:r>
    </w:p>
    <w:p w14:paraId="4B26CD54" w14:textId="75A79F48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2A9FF891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E7F6F">
        <w:rPr>
          <w:rFonts w:ascii="Georgia" w:hAnsi="Georgia"/>
          <w:sz w:val="23"/>
          <w:szCs w:val="23"/>
        </w:rPr>
        <w:t xml:space="preserve">AFFIRMED </w:t>
      </w:r>
    </w:p>
    <w:p w14:paraId="560F9F7A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3065EC21" w14:textId="77777777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P.J.; WINKLER and BOCK, JJ., CONCUR.</w:t>
      </w:r>
    </w:p>
    <w:p w14:paraId="51207B8A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63036E5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F706C"/>
    <w:rsid w:val="001C0ADC"/>
    <w:rsid w:val="0024101A"/>
    <w:rsid w:val="002D7F0C"/>
    <w:rsid w:val="00310B6D"/>
    <w:rsid w:val="00327A5A"/>
    <w:rsid w:val="00364EFA"/>
    <w:rsid w:val="00393B40"/>
    <w:rsid w:val="00413883"/>
    <w:rsid w:val="00431144"/>
    <w:rsid w:val="00466478"/>
    <w:rsid w:val="004778A8"/>
    <w:rsid w:val="004B59DB"/>
    <w:rsid w:val="005F78E9"/>
    <w:rsid w:val="006000DE"/>
    <w:rsid w:val="0060773E"/>
    <w:rsid w:val="00612520"/>
    <w:rsid w:val="00652AFB"/>
    <w:rsid w:val="006E1DA6"/>
    <w:rsid w:val="006E7F6F"/>
    <w:rsid w:val="007362FD"/>
    <w:rsid w:val="00746E05"/>
    <w:rsid w:val="00750BD6"/>
    <w:rsid w:val="00760A9C"/>
    <w:rsid w:val="00781144"/>
    <w:rsid w:val="007A2F3A"/>
    <w:rsid w:val="007E1A6D"/>
    <w:rsid w:val="007E54BF"/>
    <w:rsid w:val="00802F49"/>
    <w:rsid w:val="00843F2A"/>
    <w:rsid w:val="008577E9"/>
    <w:rsid w:val="008841F7"/>
    <w:rsid w:val="008B031A"/>
    <w:rsid w:val="008C739F"/>
    <w:rsid w:val="00936485"/>
    <w:rsid w:val="009442E6"/>
    <w:rsid w:val="00970822"/>
    <w:rsid w:val="009731B2"/>
    <w:rsid w:val="009B7AFB"/>
    <w:rsid w:val="009E38CD"/>
    <w:rsid w:val="009F5215"/>
    <w:rsid w:val="00A14B2C"/>
    <w:rsid w:val="00A7125A"/>
    <w:rsid w:val="00AC1F9B"/>
    <w:rsid w:val="00B07F84"/>
    <w:rsid w:val="00B11C47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356D1"/>
    <w:rsid w:val="00D506E0"/>
    <w:rsid w:val="00DB47E7"/>
    <w:rsid w:val="00DB714E"/>
    <w:rsid w:val="00E23DA1"/>
    <w:rsid w:val="00E27835"/>
    <w:rsid w:val="00E45D57"/>
    <w:rsid w:val="00E9119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E686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State of Ohio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Aguilera</dc:creator>
  <cp:lastModifiedBy>Renata Freese</cp:lastModifiedBy>
  <cp:revision>2</cp:revision>
  <dcterms:created xsi:type="dcterms:W3CDTF">2023-05-15T19:05:00Z</dcterms:created>
  <dcterms:modified xsi:type="dcterms:W3CDTF">2023-05-15T19:05:00Z</dcterms:modified>
</cp:coreProperties>
</file>