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3D0C6ACF"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w:t>
      </w:r>
      <w:r w:rsidR="007356E9">
        <w:rPr>
          <w:rFonts w:ascii="Georgia" w:hAnsi="Georgia"/>
          <w:caps/>
          <w:sz w:val="23"/>
          <w:szCs w:val="23"/>
          <w:lang w:val="en-US"/>
        </w:rPr>
        <w:t>S.D</w:t>
      </w:r>
      <w:r w:rsidR="00344E89">
        <w:rPr>
          <w:rFonts w:ascii="Georgia" w:hAnsi="Georgia"/>
          <w:caps/>
          <w:sz w:val="23"/>
          <w:szCs w:val="23"/>
          <w:lang w:val="en-US"/>
        </w:rPr>
        <w:t>.</w:t>
      </w:r>
    </w:p>
    <w:p w14:paraId="4926881F" w14:textId="4772DAD1" w:rsidR="008F7A21" w:rsidRPr="001B4318" w:rsidRDefault="00241CC6" w:rsidP="008F7A21">
      <w:pPr>
        <w:jc w:val="both"/>
        <w:rPr>
          <w:rFonts w:ascii="Georgia" w:hAnsi="Georgia"/>
          <w:b/>
          <w:sz w:val="23"/>
          <w:szCs w:val="23"/>
        </w:rPr>
      </w:pPr>
      <w:r>
        <w:rPr>
          <w:rFonts w:ascii="Georgia" w:hAnsi="Georgia"/>
          <w:b/>
          <w:sz w:val="23"/>
          <w:szCs w:val="23"/>
        </w:rPr>
        <w:t>05-17-23</w:t>
      </w:r>
    </w:p>
    <w:p w14:paraId="6640E35A" w14:textId="2F5AB8FB"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765368">
        <w:rPr>
          <w:rFonts w:ascii="Georgia" w:hAnsi="Georgia"/>
          <w:sz w:val="23"/>
          <w:szCs w:val="23"/>
        </w:rPr>
        <w:t>20</w:t>
      </w:r>
      <w:r w:rsidR="007356E9">
        <w:rPr>
          <w:rFonts w:ascii="Georgia" w:hAnsi="Georgia"/>
          <w:sz w:val="23"/>
          <w:szCs w:val="23"/>
        </w:rPr>
        <w:t>483</w:t>
      </w:r>
    </w:p>
    <w:p w14:paraId="625EE895" w14:textId="77777777" w:rsidR="008F7A21" w:rsidRPr="001B4318" w:rsidRDefault="008F7A21" w:rsidP="008F7A21">
      <w:pPr>
        <w:jc w:val="both"/>
        <w:rPr>
          <w:rFonts w:ascii="Georgia" w:hAnsi="Georgia"/>
          <w:sz w:val="23"/>
          <w:szCs w:val="23"/>
        </w:rPr>
      </w:pPr>
    </w:p>
    <w:p w14:paraId="6E0D83C1" w14:textId="6DA154BB"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344E89">
        <w:rPr>
          <w:rFonts w:ascii="Georgia" w:hAnsi="Georgia"/>
          <w:sz w:val="23"/>
          <w:szCs w:val="23"/>
        </w:rPr>
        <w:t>F1</w:t>
      </w:r>
      <w:r w:rsidR="007356E9">
        <w:rPr>
          <w:rFonts w:ascii="Georgia" w:hAnsi="Georgia"/>
          <w:sz w:val="23"/>
          <w:szCs w:val="23"/>
        </w:rPr>
        <w:t>8</w:t>
      </w:r>
      <w:r w:rsidR="00344E89">
        <w:rPr>
          <w:rFonts w:ascii="Georgia" w:hAnsi="Georgia"/>
          <w:sz w:val="23"/>
          <w:szCs w:val="23"/>
        </w:rPr>
        <w:t>-1</w:t>
      </w:r>
      <w:r w:rsidR="007356E9">
        <w:rPr>
          <w:rFonts w:ascii="Georgia" w:hAnsi="Georgia"/>
          <w:sz w:val="23"/>
          <w:szCs w:val="23"/>
        </w:rPr>
        <w:t>396X</w:t>
      </w:r>
    </w:p>
    <w:p w14:paraId="178464F9" w14:textId="77777777" w:rsidR="008B0C13" w:rsidRPr="001B4318" w:rsidRDefault="008B0C13" w:rsidP="008F7A21">
      <w:pPr>
        <w:jc w:val="both"/>
        <w:rPr>
          <w:rFonts w:ascii="Georgia" w:hAnsi="Georgia"/>
          <w:sz w:val="23"/>
          <w:szCs w:val="23"/>
        </w:rPr>
      </w:pPr>
    </w:p>
    <w:p w14:paraId="4D2260A0" w14:textId="42435DFC"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7356E9">
        <w:rPr>
          <w:rFonts w:ascii="Georgia" w:hAnsi="Georgia"/>
          <w:caps/>
          <w:sz w:val="23"/>
          <w:szCs w:val="23"/>
        </w:rPr>
        <w:t>Due Process – Notice – Custody</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2D7962DE" w:rsidR="008F7A21" w:rsidRPr="00187F3F" w:rsidRDefault="00C220AA" w:rsidP="007D135B">
      <w:pPr>
        <w:pStyle w:val="NoSpacing"/>
        <w:ind w:firstLine="2160"/>
        <w:jc w:val="both"/>
        <w:rPr>
          <w:rFonts w:ascii="Georgia" w:hAnsi="Georgia"/>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7356E9">
        <w:rPr>
          <w:rFonts w:ascii="Georgia" w:hAnsi="Georgia"/>
          <w:snapToGrid w:val="0"/>
          <w:sz w:val="23"/>
          <w:szCs w:val="23"/>
        </w:rPr>
        <w:t>erred by neither taking additional evidence on the merits of the magistrate’s custody decision nor returning the matter to the magistrate and overruling mother’s objection that she did not receive notice of the custody hearing date when mother established that the court did not send notice by mail and the magistrate only gave the date for the custody hearing a single time during a remote pretrial hearing.</w:t>
      </w:r>
    </w:p>
    <w:p w14:paraId="4900D89F" w14:textId="77777777" w:rsidR="008F7A21" w:rsidRPr="002510B4" w:rsidRDefault="008F7A21" w:rsidP="008F7A21">
      <w:pPr>
        <w:jc w:val="both"/>
        <w:rPr>
          <w:rFonts w:ascii="Georgia" w:hAnsi="Georgia"/>
          <w:sz w:val="23"/>
          <w:szCs w:val="23"/>
        </w:rPr>
      </w:pPr>
    </w:p>
    <w:p w14:paraId="4083326A" w14:textId="389E25BD"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7356E9" w:rsidRPr="007356E9">
        <w:rPr>
          <w:rFonts w:ascii="Georgia" w:hAnsi="Georgia"/>
          <w:caps/>
          <w:sz w:val="23"/>
          <w:szCs w:val="23"/>
        </w:rPr>
        <w:t>Reversed and Cause Remanded</w:t>
      </w:r>
    </w:p>
    <w:p w14:paraId="0431E082" w14:textId="77777777" w:rsidR="008F7A21" w:rsidRPr="001B4318" w:rsidRDefault="008F7A21" w:rsidP="008F7A21">
      <w:pPr>
        <w:ind w:firstLine="2160"/>
        <w:jc w:val="both"/>
        <w:rPr>
          <w:rFonts w:ascii="Georgia" w:hAnsi="Georgia"/>
          <w:sz w:val="23"/>
          <w:szCs w:val="23"/>
        </w:rPr>
      </w:pPr>
    </w:p>
    <w:p w14:paraId="087E8018" w14:textId="0978FE63"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344E89">
        <w:rPr>
          <w:rFonts w:ascii="Georgia" w:hAnsi="Georgia"/>
          <w:caps/>
          <w:sz w:val="23"/>
          <w:szCs w:val="23"/>
        </w:rPr>
        <w:t>Zayas</w:t>
      </w:r>
      <w:r w:rsidR="00765368">
        <w:rPr>
          <w:rFonts w:ascii="Georgia" w:hAnsi="Georgia"/>
          <w:sz w:val="23"/>
          <w:szCs w:val="23"/>
        </w:rPr>
        <w:t xml:space="preserve"> and </w:t>
      </w:r>
      <w:r w:rsidR="007356E9">
        <w:rPr>
          <w:rFonts w:ascii="Georgia" w:hAnsi="Georgia"/>
          <w:caps/>
          <w:sz w:val="23"/>
          <w:szCs w:val="23"/>
        </w:rPr>
        <w:t>Kinsley</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E33166" w:rsidRDefault="00426F7E"/>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D1316"/>
    <w:rsid w:val="001D404E"/>
    <w:rsid w:val="00241CC6"/>
    <w:rsid w:val="002C1D40"/>
    <w:rsid w:val="002E2E63"/>
    <w:rsid w:val="00344E89"/>
    <w:rsid w:val="003859D0"/>
    <w:rsid w:val="004752CF"/>
    <w:rsid w:val="004A7FA7"/>
    <w:rsid w:val="004E2795"/>
    <w:rsid w:val="004F1FA7"/>
    <w:rsid w:val="00586B56"/>
    <w:rsid w:val="006925E0"/>
    <w:rsid w:val="007356E9"/>
    <w:rsid w:val="00765368"/>
    <w:rsid w:val="007C476E"/>
    <w:rsid w:val="007D135B"/>
    <w:rsid w:val="008B0C13"/>
    <w:rsid w:val="008B21FE"/>
    <w:rsid w:val="008F7A21"/>
    <w:rsid w:val="00906783"/>
    <w:rsid w:val="009E0A55"/>
    <w:rsid w:val="00AB7546"/>
    <w:rsid w:val="00AE6177"/>
    <w:rsid w:val="00AE74C6"/>
    <w:rsid w:val="00B965EB"/>
    <w:rsid w:val="00BC0906"/>
    <w:rsid w:val="00C0395C"/>
    <w:rsid w:val="00C220AA"/>
    <w:rsid w:val="00C7294E"/>
    <w:rsid w:val="00C91EEF"/>
    <w:rsid w:val="00CB1180"/>
    <w:rsid w:val="00D238A6"/>
    <w:rsid w:val="00D95CF3"/>
    <w:rsid w:val="00DA51EA"/>
    <w:rsid w:val="00DB3212"/>
    <w:rsid w:val="00DE7CEF"/>
    <w:rsid w:val="00DF592D"/>
    <w:rsid w:val="00E03580"/>
    <w:rsid w:val="00E6227B"/>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amilton\2022-09\Lambert%20v%20Up%20Cincinnati%20%5bC-220143%5d\SUM_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SUM_C-</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C-220483</dc:title>
  <dc:creator>.</dc:creator>
  <cp:lastModifiedBy>Renata Freese</cp:lastModifiedBy>
  <cp:revision>2</cp:revision>
  <dcterms:created xsi:type="dcterms:W3CDTF">2023-05-15T19:03:00Z</dcterms:created>
  <dcterms:modified xsi:type="dcterms:W3CDTF">2023-05-15T19:03:00Z</dcterms:modified>
</cp:coreProperties>
</file>