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B28C" w14:textId="3F6624CE" w:rsidR="00E57FB7" w:rsidRPr="00E57FB7" w:rsidRDefault="00E57FB7" w:rsidP="00E57FB7">
      <w:pPr>
        <w:keepNext/>
        <w:spacing w:after="0" w:line="240" w:lineRule="auto"/>
        <w:ind w:left="2160" w:hanging="2160"/>
        <w:outlineLvl w:val="0"/>
        <w:rPr>
          <w:rFonts w:ascii="Georgia" w:eastAsia="Times New Roman" w:hAnsi="Georgia" w:cs="Times New Roman"/>
          <w:b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b/>
          <w:kern w:val="0"/>
          <w:sz w:val="23"/>
          <w:szCs w:val="23"/>
          <w14:ligatures w14:val="none"/>
        </w:rPr>
        <w:t xml:space="preserve">CAPTION:               STATE V. </w:t>
      </w:r>
      <w:r>
        <w:rPr>
          <w:rFonts w:ascii="Georgia" w:eastAsia="Times New Roman" w:hAnsi="Georgia" w:cs="Times New Roman"/>
          <w:b/>
          <w:kern w:val="0"/>
          <w:sz w:val="23"/>
          <w:szCs w:val="23"/>
          <w14:ligatures w14:val="none"/>
        </w:rPr>
        <w:t>THOMPKINS</w:t>
      </w:r>
    </w:p>
    <w:p w14:paraId="4AAF67B2" w14:textId="53D08F0E" w:rsidR="00E57FB7" w:rsidRPr="00821F14" w:rsidRDefault="00821F14" w:rsidP="00E57FB7">
      <w:pPr>
        <w:spacing w:after="0" w:line="240" w:lineRule="auto"/>
        <w:rPr>
          <w:rFonts w:ascii="Georgia" w:eastAsia="Times New Roman" w:hAnsi="Georgia" w:cs="Times New Roman"/>
          <w:b/>
          <w:bCs/>
          <w:kern w:val="0"/>
          <w:sz w:val="23"/>
          <w:szCs w:val="23"/>
          <w14:ligatures w14:val="none"/>
        </w:rPr>
      </w:pPr>
      <w:r>
        <w:rPr>
          <w:rFonts w:ascii="Georgia" w:eastAsia="Times New Roman" w:hAnsi="Georgia" w:cs="Times New Roman"/>
          <w:b/>
          <w:bCs/>
          <w:kern w:val="0"/>
          <w:sz w:val="23"/>
          <w:szCs w:val="23"/>
          <w14:ligatures w14:val="none"/>
        </w:rPr>
        <w:t>07-28-23</w:t>
      </w:r>
    </w:p>
    <w:p w14:paraId="4629F267" w14:textId="55D4F374" w:rsidR="00E57FB7" w:rsidRPr="00E57FB7" w:rsidRDefault="00E57FB7" w:rsidP="00E57FB7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APPEAL NO.:           </w:t>
      </w:r>
      <w:r w:rsidR="009703EC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C-220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307</w:t>
      </w:r>
    </w:p>
    <w:p w14:paraId="524531FB" w14:textId="77777777" w:rsidR="00E57FB7" w:rsidRPr="00E57FB7" w:rsidRDefault="00E57FB7" w:rsidP="00E57FB7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                                     </w:t>
      </w:r>
    </w:p>
    <w:p w14:paraId="439B5ED9" w14:textId="1EB9C229" w:rsidR="00E57FB7" w:rsidRDefault="00E57FB7" w:rsidP="00E57FB7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TRIAL NO</w:t>
      </w:r>
      <w:r w:rsidR="009703EC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S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.: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 xml:space="preserve">            B-2</w:t>
      </w:r>
      <w:r w:rsidR="009703EC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0</w:t>
      </w:r>
      <w:r w:rsidR="006E76EE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0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1107</w:t>
      </w:r>
    </w:p>
    <w:p w14:paraId="42473375" w14:textId="6C0C6E83" w:rsidR="009703EC" w:rsidRPr="00E57FB7" w:rsidRDefault="009703EC" w:rsidP="00E57FB7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 xml:space="preserve">            B-2201279</w:t>
      </w:r>
    </w:p>
    <w:p w14:paraId="3A927D8E" w14:textId="77777777" w:rsidR="00E57FB7" w:rsidRPr="00E57FB7" w:rsidRDefault="00E57FB7" w:rsidP="00E57FB7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20E77872" w14:textId="0CC4C789" w:rsidR="00E57FB7" w:rsidRPr="00E57FB7" w:rsidRDefault="00E57FB7" w:rsidP="00E57FB7">
      <w:pPr>
        <w:spacing w:after="0" w:line="240" w:lineRule="auto"/>
        <w:ind w:left="2100" w:hanging="2100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KEY WORDS: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AGGRAVATED ASSAULT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–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INVOLUNTARY MANSLAUGHTER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– 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LESSER INCLUDED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– PROVOCATION – ABUSE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OF DISCRETION</w:t>
      </w:r>
      <w:r w:rsidR="009703EC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</w:t>
      </w:r>
      <w:r w:rsidR="009703EC"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–</w:t>
      </w:r>
      <w:r w:rsidR="009703EC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JURY INSTRUCTIONS </w:t>
      </w:r>
      <w:r w:rsidR="009703EC"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–</w:t>
      </w:r>
      <w:r w:rsidR="009703EC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INFERIOR DEGREE </w:t>
      </w:r>
    </w:p>
    <w:p w14:paraId="6B04684E" w14:textId="77777777" w:rsidR="00E57FB7" w:rsidRPr="00E57FB7" w:rsidRDefault="00E57FB7" w:rsidP="00E57FB7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23226FB3" w14:textId="77777777" w:rsidR="00E57FB7" w:rsidRPr="00E57FB7" w:rsidRDefault="00E57FB7" w:rsidP="00E57FB7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SUMMARY:</w:t>
      </w:r>
    </w:p>
    <w:p w14:paraId="7B23E723" w14:textId="2F88C6A8" w:rsidR="00E57FB7" w:rsidRPr="00E57FB7" w:rsidRDefault="00E57FB7" w:rsidP="00E57FB7">
      <w:pPr>
        <w:spacing w:after="0" w:line="240" w:lineRule="auto"/>
        <w:ind w:firstLine="2160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Where 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defendant</w:t>
      </w:r>
      <w:r w:rsidR="006C4A82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reached for his weapon before he was </w:t>
      </w:r>
      <w:r w:rsidR="009703EC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struck</w:t>
      </w:r>
      <w:r w:rsidR="006C4A82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by the victim, there was insufficient provocation for the trial court to instruct the jury on the inferior offense of aggravated assault. </w:t>
      </w:r>
    </w:p>
    <w:p w14:paraId="2B672400" w14:textId="77777777" w:rsidR="00E57FB7" w:rsidRPr="00E57FB7" w:rsidRDefault="00E57FB7" w:rsidP="00E57FB7">
      <w:pPr>
        <w:spacing w:after="0" w:line="240" w:lineRule="auto"/>
        <w:ind w:firstLine="2160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2EDCD843" w14:textId="6C9363AE" w:rsidR="00E57FB7" w:rsidRPr="00E57FB7" w:rsidRDefault="006C4A82" w:rsidP="00E57FB7">
      <w:pPr>
        <w:spacing w:after="0" w:line="240" w:lineRule="auto"/>
        <w:ind w:firstLine="2160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Where defendant was aware that his conduct would likely cause injury or death to others, the defendant </w:t>
      </w:r>
      <w:r w:rsidR="009703EC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had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the requisite </w:t>
      </w:r>
      <w:proofErr w:type="spellStart"/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mens</w:t>
      </w:r>
      <w:proofErr w:type="spellEnd"/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rea to commit murder and the trial court did not err in denying the defendant’s request for</w:t>
      </w:r>
      <w:r w:rsidR="009703EC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a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jury instruction </w:t>
      </w:r>
      <w:r w:rsidR="009703EC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on</w:t>
      </w:r>
      <w:r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 involuntary manslaughter. </w:t>
      </w:r>
    </w:p>
    <w:p w14:paraId="4AA4C3FE" w14:textId="77777777" w:rsidR="00E57FB7" w:rsidRPr="00E57FB7" w:rsidRDefault="00E57FB7" w:rsidP="00E57FB7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2DFFC5C2" w14:textId="77777777" w:rsidR="00E57FB7" w:rsidRPr="00E57FB7" w:rsidRDefault="00E57FB7" w:rsidP="00E57FB7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JUDGMENT: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 xml:space="preserve">            </w:t>
      </w:r>
      <w:r w:rsidRPr="00E57FB7">
        <w:rPr>
          <w:rFonts w:ascii="Georgia" w:eastAsia="Times New Roman" w:hAnsi="Georgia" w:cs="Times New Roman"/>
          <w:caps/>
          <w:kern w:val="0"/>
          <w:sz w:val="23"/>
          <w:szCs w:val="23"/>
          <w14:ligatures w14:val="none"/>
        </w:rPr>
        <w:t>affirmed</w:t>
      </w:r>
    </w:p>
    <w:p w14:paraId="48527F30" w14:textId="77777777" w:rsidR="00E57FB7" w:rsidRPr="00E57FB7" w:rsidRDefault="00E57FB7" w:rsidP="00E57FB7">
      <w:pPr>
        <w:spacing w:after="0" w:line="240" w:lineRule="auto"/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</w:pPr>
    </w:p>
    <w:p w14:paraId="29615735" w14:textId="1FE63ADE" w:rsidR="00370652" w:rsidRDefault="00E57FB7" w:rsidP="00E57FB7"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>JUDGES: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ab/>
        <w:t xml:space="preserve">OPINION by </w:t>
      </w:r>
      <w:r w:rsidRPr="00E57FB7">
        <w:rPr>
          <w:rFonts w:ascii="Georgia" w:eastAsia="Times New Roman" w:hAnsi="Georgia" w:cs="Times New Roman"/>
          <w:caps/>
          <w:kern w:val="0"/>
          <w:sz w:val="23"/>
          <w:szCs w:val="23"/>
          <w14:ligatures w14:val="none"/>
        </w:rPr>
        <w:t>KINSLEY</w:t>
      </w:r>
      <w:r w:rsidRPr="00E57FB7">
        <w:rPr>
          <w:rFonts w:ascii="Georgia" w:eastAsia="Times New Roman" w:hAnsi="Georgia" w:cs="Times New Roman"/>
          <w:kern w:val="0"/>
          <w:sz w:val="23"/>
          <w:szCs w:val="23"/>
          <w14:ligatures w14:val="none"/>
        </w:rPr>
        <w:t xml:space="preserve">, J.; CROUSE, P.J., and ZAYAS, J., CONCUR.  </w:t>
      </w:r>
    </w:p>
    <w:sectPr w:rsidR="0037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B7"/>
    <w:rsid w:val="00370652"/>
    <w:rsid w:val="006C4A82"/>
    <w:rsid w:val="006E76EE"/>
    <w:rsid w:val="0071615E"/>
    <w:rsid w:val="00821F14"/>
    <w:rsid w:val="009703EC"/>
    <w:rsid w:val="00E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0D9A"/>
  <w15:chartTrackingRefBased/>
  <w15:docId w15:val="{BDD5549B-33B2-4720-BE13-DFFA5B39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772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C-220307</dc:title>
  <dc:subject/>
  <dc:creator>.</dc:creator>
  <cp:keywords/>
  <dc:description/>
  <cp:lastModifiedBy>Renata Freese</cp:lastModifiedBy>
  <cp:revision>2</cp:revision>
  <dcterms:created xsi:type="dcterms:W3CDTF">2023-07-27T14:05:00Z</dcterms:created>
  <dcterms:modified xsi:type="dcterms:W3CDTF">2023-07-27T14:05:00Z</dcterms:modified>
</cp:coreProperties>
</file>