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EE5F" w14:textId="77777777" w:rsidR="009E00D5" w:rsidRDefault="008F7A21" w:rsidP="009E00D5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9E00D5">
        <w:rPr>
          <w:rFonts w:ascii="Georgia" w:hAnsi="Georgia"/>
          <w:sz w:val="23"/>
          <w:szCs w:val="23"/>
        </w:rPr>
        <w:t>CAPTION:</w:t>
      </w:r>
      <w:r w:rsidRPr="009E00D5">
        <w:rPr>
          <w:rFonts w:ascii="Georgia" w:hAnsi="Georgia"/>
          <w:sz w:val="23"/>
          <w:szCs w:val="23"/>
        </w:rPr>
        <w:tab/>
      </w:r>
      <w:r w:rsidR="00B6222A" w:rsidRPr="009E00D5">
        <w:rPr>
          <w:rFonts w:ascii="Georgia" w:hAnsi="Georgia"/>
          <w:sz w:val="23"/>
          <w:szCs w:val="23"/>
          <w:lang w:val="en-US"/>
        </w:rPr>
        <w:t xml:space="preserve">THE OLB GROUP, INC. V. BLUE SQUARE RESOLUTIONS, </w:t>
      </w:r>
    </w:p>
    <w:p w14:paraId="595BB68C" w14:textId="2F2B9495" w:rsidR="008F7A21" w:rsidRPr="009E00D5" w:rsidRDefault="00B6222A" w:rsidP="009E00D5">
      <w:pPr>
        <w:pStyle w:val="Heading1"/>
        <w:ind w:left="2160"/>
        <w:jc w:val="both"/>
        <w:rPr>
          <w:rFonts w:ascii="Georgia" w:hAnsi="Georgia"/>
          <w:i/>
          <w:sz w:val="23"/>
          <w:szCs w:val="23"/>
          <w:lang w:val="en-US"/>
        </w:rPr>
      </w:pPr>
      <w:r w:rsidRPr="009E00D5">
        <w:rPr>
          <w:rFonts w:ascii="Georgia" w:hAnsi="Georgia"/>
          <w:sz w:val="23"/>
          <w:szCs w:val="23"/>
          <w:lang w:val="en-US"/>
        </w:rPr>
        <w:t>ET AL.</w:t>
      </w:r>
    </w:p>
    <w:p w14:paraId="2E76ECDB" w14:textId="48E152F5" w:rsidR="008F7A21" w:rsidRPr="009E00D5" w:rsidRDefault="00C8452C" w:rsidP="008F7A21">
      <w:pPr>
        <w:jc w:val="both"/>
        <w:rPr>
          <w:rFonts w:ascii="Georgia" w:hAnsi="Georgia"/>
          <w:b/>
          <w:sz w:val="23"/>
          <w:szCs w:val="23"/>
        </w:rPr>
      </w:pPr>
      <w:r w:rsidRPr="009E00D5">
        <w:rPr>
          <w:rFonts w:ascii="Georgia" w:hAnsi="Georgia"/>
          <w:b/>
          <w:sz w:val="23"/>
          <w:szCs w:val="23"/>
        </w:rPr>
        <w:t>08-04-23</w:t>
      </w:r>
    </w:p>
    <w:p w14:paraId="236958CA" w14:textId="021D1494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</w:t>
      </w:r>
      <w:r w:rsidR="00B6222A">
        <w:rPr>
          <w:rFonts w:ascii="Georgia" w:hAnsi="Georgia"/>
          <w:sz w:val="23"/>
          <w:szCs w:val="23"/>
        </w:rPr>
        <w:t>220502</w:t>
      </w:r>
    </w:p>
    <w:p w14:paraId="1B7FFEF3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18646148" w14:textId="53369FD6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B6222A">
        <w:rPr>
          <w:rFonts w:ascii="Georgia" w:hAnsi="Georgia"/>
          <w:sz w:val="23"/>
          <w:szCs w:val="23"/>
        </w:rPr>
        <w:t>A-2001653</w:t>
      </w:r>
    </w:p>
    <w:p w14:paraId="5DF4D90D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1537B605" w14:textId="1472FD3C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B6222A">
        <w:rPr>
          <w:rFonts w:ascii="Georgia" w:hAnsi="Georgia"/>
          <w:sz w:val="23"/>
          <w:szCs w:val="23"/>
        </w:rPr>
        <w:t xml:space="preserve">CONTRACT – STANDING – ASSIGNMENT </w:t>
      </w:r>
      <w:r w:rsidR="008B0C13">
        <w:rPr>
          <w:rFonts w:ascii="Georgia" w:hAnsi="Georgia"/>
          <w:sz w:val="23"/>
          <w:szCs w:val="23"/>
        </w:rPr>
        <w:t xml:space="preserve"> </w:t>
      </w:r>
    </w:p>
    <w:p w14:paraId="154E9FAE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0450A31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48D6AC5" w14:textId="258D9A53" w:rsidR="008F7A21" w:rsidRPr="00187F3F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</w:t>
      </w:r>
      <w:r w:rsidR="00B6222A">
        <w:rPr>
          <w:rFonts w:ascii="Georgia" w:hAnsi="Georgia"/>
          <w:sz w:val="23"/>
          <w:szCs w:val="23"/>
        </w:rPr>
        <w:t xml:space="preserve"> trial court erred in entering judgment for plaintiff where plaintiff was not a party to the contract, and thus did not have standing to bring its claims due to the plain language of the assignment clause requiring defendant’s written consent</w:t>
      </w:r>
      <w:r w:rsidR="000D21BD">
        <w:rPr>
          <w:rFonts w:ascii="Georgia" w:hAnsi="Georgia"/>
          <w:sz w:val="23"/>
          <w:szCs w:val="23"/>
        </w:rPr>
        <w:t xml:space="preserve"> prior to any transfer of the rights under the agreement</w:t>
      </w:r>
      <w:r w:rsidR="00B6222A">
        <w:rPr>
          <w:rFonts w:ascii="Georgia" w:hAnsi="Georgia"/>
          <w:sz w:val="23"/>
          <w:szCs w:val="23"/>
        </w:rPr>
        <w:t xml:space="preserve">. </w:t>
      </w:r>
    </w:p>
    <w:p w14:paraId="6045D0F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16FA0C6" w14:textId="28E2BC0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B6222A">
        <w:rPr>
          <w:rFonts w:ascii="Georgia" w:hAnsi="Georgia"/>
          <w:sz w:val="23"/>
          <w:szCs w:val="23"/>
        </w:rPr>
        <w:t>REVERSED</w:t>
      </w:r>
      <w:r w:rsidR="00E77121">
        <w:rPr>
          <w:rFonts w:ascii="Georgia" w:hAnsi="Georgia"/>
          <w:sz w:val="23"/>
          <w:szCs w:val="23"/>
        </w:rPr>
        <w:t xml:space="preserve"> and </w:t>
      </w:r>
      <w:r w:rsidR="00304735">
        <w:rPr>
          <w:rFonts w:ascii="Georgia" w:hAnsi="Georgia"/>
          <w:sz w:val="23"/>
          <w:szCs w:val="23"/>
        </w:rPr>
        <w:t xml:space="preserve">CAUSE </w:t>
      </w:r>
      <w:r w:rsidR="00E77121">
        <w:rPr>
          <w:rFonts w:ascii="Georgia" w:hAnsi="Georgia"/>
          <w:sz w:val="23"/>
          <w:szCs w:val="23"/>
        </w:rPr>
        <w:t>REMANDED</w:t>
      </w:r>
    </w:p>
    <w:p w14:paraId="6277B979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26134661" w14:textId="3C5E79D1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B6222A" w:rsidRPr="00B6222A">
        <w:rPr>
          <w:rFonts w:ascii="Georgia" w:hAnsi="Georgia"/>
          <w:sz w:val="23"/>
          <w:szCs w:val="23"/>
        </w:rPr>
        <w:t>OPINION by CROUSE, P.J.; ZAYAS and KINSLEY, JJ., CONCUR.</w:t>
      </w:r>
    </w:p>
    <w:p w14:paraId="4C7FAE89" w14:textId="77777777" w:rsidR="00C8452C" w:rsidRDefault="00C8452C"/>
    <w:sectPr w:rsidR="00C8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2A"/>
    <w:rsid w:val="000A4C9A"/>
    <w:rsid w:val="000D21BD"/>
    <w:rsid w:val="00100E31"/>
    <w:rsid w:val="00142612"/>
    <w:rsid w:val="001458A9"/>
    <w:rsid w:val="001D1316"/>
    <w:rsid w:val="001D404E"/>
    <w:rsid w:val="002C1D40"/>
    <w:rsid w:val="002E2E63"/>
    <w:rsid w:val="00304735"/>
    <w:rsid w:val="004752CF"/>
    <w:rsid w:val="004A7FA7"/>
    <w:rsid w:val="004E2795"/>
    <w:rsid w:val="004F1FA7"/>
    <w:rsid w:val="00586B56"/>
    <w:rsid w:val="006925E0"/>
    <w:rsid w:val="007C476E"/>
    <w:rsid w:val="007D135B"/>
    <w:rsid w:val="008B0C13"/>
    <w:rsid w:val="008B21FE"/>
    <w:rsid w:val="008F7A21"/>
    <w:rsid w:val="00906783"/>
    <w:rsid w:val="009E00D5"/>
    <w:rsid w:val="009E0A55"/>
    <w:rsid w:val="00AB7546"/>
    <w:rsid w:val="00AE6177"/>
    <w:rsid w:val="00AE74C6"/>
    <w:rsid w:val="00B6222A"/>
    <w:rsid w:val="00B965EB"/>
    <w:rsid w:val="00BC0906"/>
    <w:rsid w:val="00C0395C"/>
    <w:rsid w:val="00C220AA"/>
    <w:rsid w:val="00C7294E"/>
    <w:rsid w:val="00C8452C"/>
    <w:rsid w:val="00C91EEF"/>
    <w:rsid w:val="00CB1180"/>
    <w:rsid w:val="00D238A6"/>
    <w:rsid w:val="00D95CF3"/>
    <w:rsid w:val="00DB3212"/>
    <w:rsid w:val="00DE7CEF"/>
    <w:rsid w:val="00DF592D"/>
    <w:rsid w:val="00E77121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C9FC"/>
  <w15:docId w15:val="{9D03C927-AED8-470D-817D-9AC2B269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C-220502</dc:title>
  <dc:creator>.</dc:creator>
  <cp:lastModifiedBy>Renata Freese</cp:lastModifiedBy>
  <cp:revision>2</cp:revision>
  <dcterms:created xsi:type="dcterms:W3CDTF">2023-08-03T14:49:00Z</dcterms:created>
  <dcterms:modified xsi:type="dcterms:W3CDTF">2023-08-03T14:49:00Z</dcterms:modified>
</cp:coreProperties>
</file>