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3017" w14:textId="154E6CEC" w:rsidR="008F7A21" w:rsidRPr="008B0C13" w:rsidRDefault="008F7A21" w:rsidP="008F7A21">
      <w:pPr>
        <w:pStyle w:val="Heading1"/>
        <w:jc w:val="both"/>
        <w:rPr>
          <w:rFonts w:ascii="Georgia" w:hAnsi="Georgia"/>
          <w:i/>
          <w:sz w:val="23"/>
          <w:szCs w:val="23"/>
          <w:lang w:val="en-US"/>
        </w:rPr>
      </w:pPr>
      <w:r w:rsidRPr="001B4318">
        <w:rPr>
          <w:rFonts w:ascii="Georgia" w:hAnsi="Georgia"/>
          <w:sz w:val="23"/>
          <w:szCs w:val="23"/>
        </w:rPr>
        <w:t>CAPTION:</w:t>
      </w:r>
      <w:r w:rsidRPr="001B4318">
        <w:rPr>
          <w:rFonts w:ascii="Georgia" w:hAnsi="Georgia"/>
          <w:sz w:val="23"/>
          <w:szCs w:val="23"/>
        </w:rPr>
        <w:tab/>
      </w:r>
      <w:r w:rsidRPr="001B4318">
        <w:rPr>
          <w:rFonts w:ascii="Georgia" w:hAnsi="Georgia"/>
          <w:sz w:val="23"/>
          <w:szCs w:val="23"/>
        </w:rPr>
        <w:tab/>
      </w:r>
      <w:r w:rsidR="00330909">
        <w:rPr>
          <w:rFonts w:ascii="Georgia" w:hAnsi="Georgia"/>
          <w:sz w:val="23"/>
          <w:szCs w:val="23"/>
          <w:lang w:val="en-US"/>
        </w:rPr>
        <w:t>STATE V. SAMUEAL</w:t>
      </w:r>
      <w:r w:rsidR="008B0C13">
        <w:rPr>
          <w:rFonts w:ascii="Georgia" w:hAnsi="Georgia"/>
          <w:sz w:val="23"/>
          <w:szCs w:val="23"/>
          <w:lang w:val="en-US"/>
        </w:rPr>
        <w:t xml:space="preserve"> </w:t>
      </w:r>
    </w:p>
    <w:p w14:paraId="19D8C39D" w14:textId="1B27A8E9" w:rsidR="008F7A21" w:rsidRPr="001B4318" w:rsidRDefault="0024273F" w:rsidP="008F7A21">
      <w:pPr>
        <w:jc w:val="both"/>
        <w:rPr>
          <w:rFonts w:ascii="Georgia" w:hAnsi="Georgia"/>
          <w:b/>
          <w:sz w:val="23"/>
          <w:szCs w:val="23"/>
        </w:rPr>
      </w:pPr>
      <w:r>
        <w:rPr>
          <w:rFonts w:ascii="Georgia" w:hAnsi="Georgia"/>
          <w:b/>
          <w:sz w:val="23"/>
          <w:szCs w:val="23"/>
        </w:rPr>
        <w:t>09-20-23</w:t>
      </w:r>
    </w:p>
    <w:p w14:paraId="2BD52F09" w14:textId="3D6299AE" w:rsidR="008F7A21" w:rsidRPr="001B4318" w:rsidRDefault="008F7A21" w:rsidP="008F7A21">
      <w:pPr>
        <w:jc w:val="both"/>
        <w:rPr>
          <w:rFonts w:ascii="Georgia" w:hAnsi="Georgia"/>
          <w:sz w:val="23"/>
          <w:szCs w:val="23"/>
        </w:rPr>
      </w:pPr>
      <w:r w:rsidRPr="001B4318">
        <w:rPr>
          <w:rFonts w:ascii="Georgia" w:hAnsi="Georgia"/>
          <w:sz w:val="23"/>
          <w:szCs w:val="23"/>
        </w:rPr>
        <w:t>APPEAL NO.:</w:t>
      </w:r>
      <w:r>
        <w:rPr>
          <w:rFonts w:ascii="Georgia" w:hAnsi="Georgia"/>
          <w:sz w:val="23"/>
          <w:szCs w:val="23"/>
        </w:rPr>
        <w:tab/>
      </w:r>
      <w:r w:rsidR="002C1D40">
        <w:rPr>
          <w:rFonts w:ascii="Georgia" w:hAnsi="Georgia"/>
          <w:sz w:val="23"/>
          <w:szCs w:val="23"/>
        </w:rPr>
        <w:tab/>
        <w:t>C-2</w:t>
      </w:r>
      <w:r w:rsidR="00330909">
        <w:rPr>
          <w:rFonts w:ascii="Georgia" w:hAnsi="Georgia"/>
          <w:sz w:val="23"/>
          <w:szCs w:val="23"/>
        </w:rPr>
        <w:t>20641</w:t>
      </w:r>
      <w:r w:rsidR="002C1D40">
        <w:rPr>
          <w:rFonts w:ascii="Georgia" w:hAnsi="Georgia"/>
          <w:sz w:val="23"/>
          <w:szCs w:val="23"/>
        </w:rPr>
        <w:tab/>
      </w:r>
    </w:p>
    <w:p w14:paraId="2C7A2D4F" w14:textId="77777777" w:rsidR="008F7A21" w:rsidRPr="001B4318" w:rsidRDefault="008F7A21" w:rsidP="008F7A21">
      <w:pPr>
        <w:jc w:val="both"/>
        <w:rPr>
          <w:rFonts w:ascii="Georgia" w:hAnsi="Georgia"/>
          <w:sz w:val="23"/>
          <w:szCs w:val="23"/>
        </w:rPr>
      </w:pPr>
    </w:p>
    <w:p w14:paraId="6628FCA6" w14:textId="77F45EE8" w:rsidR="008F7A21" w:rsidRDefault="008F7A21" w:rsidP="008F7A21">
      <w:pPr>
        <w:jc w:val="both"/>
        <w:rPr>
          <w:rFonts w:ascii="Georgia" w:hAnsi="Georgia"/>
          <w:sz w:val="23"/>
        </w:rPr>
      </w:pPr>
      <w:r w:rsidRPr="001B4318">
        <w:rPr>
          <w:rFonts w:ascii="Georgia" w:hAnsi="Georgia"/>
          <w:sz w:val="23"/>
          <w:szCs w:val="23"/>
        </w:rPr>
        <w:t>TRIAL NO.:</w:t>
      </w:r>
      <w:r w:rsidRPr="001B4318">
        <w:rPr>
          <w:rFonts w:ascii="Georgia" w:hAnsi="Georgia"/>
          <w:sz w:val="23"/>
          <w:szCs w:val="23"/>
        </w:rPr>
        <w:tab/>
      </w:r>
      <w:r w:rsidR="004A7FA7">
        <w:rPr>
          <w:rFonts w:ascii="Georgia" w:hAnsi="Georgia"/>
          <w:sz w:val="23"/>
          <w:szCs w:val="23"/>
        </w:rPr>
        <w:tab/>
      </w:r>
      <w:r w:rsidR="00330909">
        <w:rPr>
          <w:rFonts w:ascii="Georgia" w:hAnsi="Georgia"/>
          <w:sz w:val="23"/>
          <w:szCs w:val="23"/>
        </w:rPr>
        <w:t>B-2005986</w:t>
      </w:r>
    </w:p>
    <w:p w14:paraId="4D715B0C" w14:textId="77777777" w:rsidR="008B0C13" w:rsidRPr="001B4318" w:rsidRDefault="008B0C13" w:rsidP="008F7A21">
      <w:pPr>
        <w:jc w:val="both"/>
        <w:rPr>
          <w:rFonts w:ascii="Georgia" w:hAnsi="Georgia"/>
          <w:sz w:val="23"/>
          <w:szCs w:val="23"/>
        </w:rPr>
      </w:pPr>
    </w:p>
    <w:p w14:paraId="10BEC709" w14:textId="243E6A92" w:rsidR="00586B56" w:rsidRPr="001B4318" w:rsidRDefault="008F7A21" w:rsidP="006925E0">
      <w:pPr>
        <w:suppressAutoHyphens/>
        <w:ind w:left="2160" w:hanging="2160"/>
        <w:jc w:val="both"/>
        <w:rPr>
          <w:rFonts w:ascii="Georgia" w:hAnsi="Georgia"/>
          <w:sz w:val="23"/>
          <w:szCs w:val="23"/>
        </w:rPr>
      </w:pPr>
      <w:r>
        <w:rPr>
          <w:rFonts w:ascii="Georgia" w:hAnsi="Georgia"/>
          <w:sz w:val="23"/>
          <w:szCs w:val="23"/>
        </w:rPr>
        <w:t>KEY WORDS:</w:t>
      </w:r>
      <w:r>
        <w:rPr>
          <w:rFonts w:ascii="Georgia" w:hAnsi="Georgia"/>
          <w:sz w:val="23"/>
          <w:szCs w:val="23"/>
        </w:rPr>
        <w:tab/>
      </w:r>
      <w:r w:rsidR="00330909">
        <w:rPr>
          <w:rFonts w:ascii="Georgia" w:hAnsi="Georgia"/>
          <w:sz w:val="23"/>
          <w:szCs w:val="23"/>
        </w:rPr>
        <w:t xml:space="preserve">MURDER – </w:t>
      </w:r>
      <w:r w:rsidR="004A6DC1">
        <w:rPr>
          <w:rFonts w:ascii="Georgia" w:hAnsi="Georgia"/>
          <w:sz w:val="23"/>
          <w:szCs w:val="23"/>
        </w:rPr>
        <w:t xml:space="preserve">WEAPONS UNDER DISABILITY </w:t>
      </w:r>
      <w:r w:rsidR="004A6DC1" w:rsidRPr="004A6DC1">
        <w:rPr>
          <w:rFonts w:ascii="Georgia" w:hAnsi="Georgia"/>
          <w:sz w:val="23"/>
          <w:szCs w:val="23"/>
        </w:rPr>
        <w:t xml:space="preserve">– </w:t>
      </w:r>
      <w:r w:rsidR="00795FA3">
        <w:rPr>
          <w:rFonts w:ascii="Georgia" w:hAnsi="Georgia"/>
          <w:sz w:val="23"/>
          <w:szCs w:val="23"/>
        </w:rPr>
        <w:t xml:space="preserve">SUFFICIENCY OF THE EVIDENCE – WEIGHT OF THE EVIDENCE – JUROR MISCONDUCT – JURY INSTRUCTIONS </w:t>
      </w:r>
      <w:r w:rsidR="00C31625">
        <w:rPr>
          <w:rFonts w:ascii="Georgia" w:hAnsi="Georgia"/>
          <w:sz w:val="23"/>
          <w:szCs w:val="23"/>
        </w:rPr>
        <w:t>– SENTENCING – CRIM.R. 36</w:t>
      </w:r>
    </w:p>
    <w:p w14:paraId="01E6586C" w14:textId="77777777" w:rsidR="008F7A21" w:rsidRPr="001B4318" w:rsidRDefault="008F7A21" w:rsidP="008F7A21">
      <w:pPr>
        <w:jc w:val="both"/>
        <w:rPr>
          <w:rFonts w:ascii="Georgia" w:hAnsi="Georgia"/>
          <w:sz w:val="23"/>
          <w:szCs w:val="23"/>
        </w:rPr>
      </w:pPr>
    </w:p>
    <w:p w14:paraId="5BD234A2" w14:textId="77777777" w:rsidR="00D26ACF" w:rsidRDefault="008F7A21" w:rsidP="008F7A21">
      <w:pPr>
        <w:pStyle w:val="NoSpacing"/>
        <w:jc w:val="both"/>
        <w:rPr>
          <w:rFonts w:ascii="Georgia" w:hAnsi="Georgia"/>
          <w:sz w:val="23"/>
          <w:szCs w:val="23"/>
        </w:rPr>
      </w:pPr>
      <w:r w:rsidRPr="001B4318">
        <w:rPr>
          <w:rFonts w:ascii="Georgia" w:hAnsi="Georgia"/>
          <w:sz w:val="23"/>
          <w:szCs w:val="23"/>
        </w:rPr>
        <w:t>SUMMARY:</w:t>
      </w:r>
      <w:r>
        <w:rPr>
          <w:rFonts w:ascii="Georgia" w:hAnsi="Georgia"/>
          <w:sz w:val="23"/>
          <w:szCs w:val="23"/>
        </w:rPr>
        <w:tab/>
      </w:r>
      <w:r>
        <w:rPr>
          <w:rFonts w:ascii="Georgia" w:hAnsi="Georgia"/>
          <w:sz w:val="23"/>
          <w:szCs w:val="23"/>
        </w:rPr>
        <w:tab/>
      </w:r>
    </w:p>
    <w:p w14:paraId="7CEE02AE" w14:textId="029ACE53" w:rsidR="00D26ACF" w:rsidRDefault="00D26ACF" w:rsidP="004A6DC1">
      <w:pPr>
        <w:pStyle w:val="NoSpacing"/>
        <w:ind w:firstLine="2160"/>
        <w:jc w:val="both"/>
        <w:rPr>
          <w:rFonts w:ascii="Georgia" w:hAnsi="Georgia"/>
          <w:sz w:val="23"/>
          <w:szCs w:val="23"/>
        </w:rPr>
      </w:pPr>
      <w:r>
        <w:rPr>
          <w:rFonts w:ascii="Georgia" w:hAnsi="Georgia"/>
          <w:sz w:val="23"/>
          <w:szCs w:val="23"/>
        </w:rPr>
        <w:t>The trial court did not commit plain error in failing to declare a mistrial after a juror commented generally on defendant’s decision</w:t>
      </w:r>
      <w:r w:rsidR="002236F7">
        <w:rPr>
          <w:rFonts w:ascii="Georgia" w:hAnsi="Georgia"/>
          <w:sz w:val="23"/>
          <w:szCs w:val="23"/>
        </w:rPr>
        <w:t xml:space="preserve"> not</w:t>
      </w:r>
      <w:r>
        <w:rPr>
          <w:rFonts w:ascii="Georgia" w:hAnsi="Georgia"/>
          <w:sz w:val="23"/>
          <w:szCs w:val="23"/>
        </w:rPr>
        <w:t xml:space="preserve"> to</w:t>
      </w:r>
      <w:r w:rsidR="002236F7">
        <w:rPr>
          <w:rFonts w:ascii="Georgia" w:hAnsi="Georgia"/>
          <w:sz w:val="23"/>
          <w:szCs w:val="23"/>
        </w:rPr>
        <w:t xml:space="preserve"> </w:t>
      </w:r>
      <w:r>
        <w:rPr>
          <w:rFonts w:ascii="Georgia" w:hAnsi="Georgia"/>
          <w:sz w:val="23"/>
          <w:szCs w:val="23"/>
        </w:rPr>
        <w:t xml:space="preserve">testify where the court spoke with the juror and was satisfied that she had not formed an opinion about the case and could remain impartial. </w:t>
      </w:r>
    </w:p>
    <w:p w14:paraId="16A9C78B" w14:textId="77777777" w:rsidR="00D26ACF" w:rsidRDefault="00D26ACF" w:rsidP="004A6DC1">
      <w:pPr>
        <w:pStyle w:val="NoSpacing"/>
        <w:ind w:firstLine="2160"/>
        <w:jc w:val="both"/>
        <w:rPr>
          <w:rFonts w:ascii="Georgia" w:hAnsi="Georgia"/>
          <w:sz w:val="23"/>
          <w:szCs w:val="23"/>
        </w:rPr>
      </w:pPr>
    </w:p>
    <w:p w14:paraId="0DEFDD21" w14:textId="177326FC" w:rsidR="00D26ACF" w:rsidRDefault="00D26ACF" w:rsidP="004A6DC1">
      <w:pPr>
        <w:pStyle w:val="NoSpacing"/>
        <w:ind w:firstLine="2160"/>
        <w:jc w:val="both"/>
        <w:rPr>
          <w:rFonts w:ascii="Georgia" w:hAnsi="Georgia"/>
          <w:sz w:val="23"/>
          <w:szCs w:val="23"/>
        </w:rPr>
      </w:pPr>
      <w:r>
        <w:rPr>
          <w:rFonts w:ascii="Georgia" w:hAnsi="Georgia"/>
          <w:sz w:val="23"/>
          <w:szCs w:val="23"/>
        </w:rPr>
        <w:t xml:space="preserve">The trial court did not commit plain error in failing to instruct the jury on the credibility of expert testimony where a general credibility instruction was given and there was no evidence that the jury’s verdict would have been any different but for the instruction. </w:t>
      </w:r>
    </w:p>
    <w:p w14:paraId="2F6E860A" w14:textId="77777777" w:rsidR="00D26ACF" w:rsidRDefault="00D26ACF" w:rsidP="004A6DC1">
      <w:pPr>
        <w:pStyle w:val="NoSpacing"/>
        <w:ind w:firstLine="2160"/>
        <w:jc w:val="both"/>
        <w:rPr>
          <w:rFonts w:ascii="Georgia" w:hAnsi="Georgia"/>
          <w:sz w:val="23"/>
          <w:szCs w:val="23"/>
        </w:rPr>
      </w:pPr>
    </w:p>
    <w:p w14:paraId="5CAE9343" w14:textId="683B58D5" w:rsidR="00D26ACF" w:rsidRDefault="00D26ACF" w:rsidP="004A6DC1">
      <w:pPr>
        <w:pStyle w:val="NoSpacing"/>
        <w:ind w:firstLine="2160"/>
        <w:jc w:val="both"/>
        <w:rPr>
          <w:rFonts w:ascii="Georgia" w:hAnsi="Georgia"/>
          <w:sz w:val="23"/>
          <w:szCs w:val="23"/>
        </w:rPr>
      </w:pPr>
      <w:r>
        <w:rPr>
          <w:rFonts w:ascii="Georgia" w:hAnsi="Georgia"/>
          <w:sz w:val="23"/>
          <w:szCs w:val="23"/>
        </w:rPr>
        <w:t xml:space="preserve">Defendant’s convictions for murder with firearm specifications and having weapons under disability were supported by sufficient evidence and were not against the manifest weight of the evidence, despite no eyewitnesses actually seeing </w:t>
      </w:r>
      <w:r w:rsidR="00151572">
        <w:rPr>
          <w:rFonts w:ascii="Georgia" w:hAnsi="Georgia"/>
          <w:sz w:val="23"/>
          <w:szCs w:val="23"/>
        </w:rPr>
        <w:t>defendant</w:t>
      </w:r>
      <w:r>
        <w:rPr>
          <w:rFonts w:ascii="Georgia" w:hAnsi="Georgia"/>
          <w:sz w:val="23"/>
          <w:szCs w:val="23"/>
        </w:rPr>
        <w:t xml:space="preserve"> shoot the victim, where </w:t>
      </w:r>
      <w:r w:rsidR="00D0341C">
        <w:rPr>
          <w:rFonts w:ascii="Georgia" w:hAnsi="Georgia"/>
          <w:sz w:val="23"/>
          <w:szCs w:val="23"/>
        </w:rPr>
        <w:t>the sole</w:t>
      </w:r>
      <w:r>
        <w:rPr>
          <w:rFonts w:ascii="Georgia" w:hAnsi="Georgia"/>
          <w:sz w:val="23"/>
          <w:szCs w:val="23"/>
        </w:rPr>
        <w:t xml:space="preserve"> witness recognized defendant’s voice and saw his distinctive jacket, and where a friend of defendant testified that he drove defendant away from the scene after the shooting, saw him wearing the same clothing</w:t>
      </w:r>
      <w:r w:rsidR="00D0341C">
        <w:rPr>
          <w:rFonts w:ascii="Georgia" w:hAnsi="Georgia"/>
          <w:sz w:val="23"/>
          <w:szCs w:val="23"/>
        </w:rPr>
        <w:t xml:space="preserve"> that the witness observed</w:t>
      </w:r>
      <w:r>
        <w:rPr>
          <w:rFonts w:ascii="Georgia" w:hAnsi="Georgia"/>
          <w:sz w:val="23"/>
          <w:szCs w:val="23"/>
        </w:rPr>
        <w:t xml:space="preserve">, and saw </w:t>
      </w:r>
      <w:r w:rsidR="00D0341C">
        <w:rPr>
          <w:rFonts w:ascii="Georgia" w:hAnsi="Georgia"/>
          <w:sz w:val="23"/>
          <w:szCs w:val="23"/>
        </w:rPr>
        <w:t>defendant</w:t>
      </w:r>
      <w:r>
        <w:rPr>
          <w:rFonts w:ascii="Georgia" w:hAnsi="Georgia"/>
          <w:sz w:val="23"/>
          <w:szCs w:val="23"/>
        </w:rPr>
        <w:t xml:space="preserve"> with a firearm that night.</w:t>
      </w:r>
    </w:p>
    <w:p w14:paraId="356EC40D" w14:textId="77777777" w:rsidR="00D26ACF" w:rsidRDefault="00D26ACF" w:rsidP="004A6DC1">
      <w:pPr>
        <w:pStyle w:val="NoSpacing"/>
        <w:ind w:firstLine="2160"/>
        <w:jc w:val="both"/>
        <w:rPr>
          <w:rFonts w:ascii="Georgia" w:hAnsi="Georgia"/>
          <w:sz w:val="23"/>
          <w:szCs w:val="23"/>
        </w:rPr>
      </w:pPr>
    </w:p>
    <w:p w14:paraId="1711F606" w14:textId="7A09ED1F" w:rsidR="00D26ACF" w:rsidRDefault="00D26ACF" w:rsidP="004A6DC1">
      <w:pPr>
        <w:pStyle w:val="NoSpacing"/>
        <w:ind w:firstLine="2160"/>
        <w:jc w:val="both"/>
        <w:rPr>
          <w:rFonts w:ascii="Georgia" w:hAnsi="Georgia"/>
          <w:sz w:val="23"/>
          <w:szCs w:val="23"/>
        </w:rPr>
      </w:pPr>
      <w:r>
        <w:rPr>
          <w:rFonts w:ascii="Georgia" w:hAnsi="Georgia"/>
          <w:sz w:val="23"/>
          <w:szCs w:val="23"/>
        </w:rPr>
        <w:t>The trial court erred in including a sentence in the judgment entry that did not match the sentence announced in open court</w:t>
      </w:r>
      <w:r w:rsidR="007D02FC">
        <w:rPr>
          <w:rFonts w:ascii="Georgia" w:hAnsi="Georgia"/>
          <w:sz w:val="23"/>
          <w:szCs w:val="23"/>
        </w:rPr>
        <w:t xml:space="preserve">, but the error may be corrected by a </w:t>
      </w:r>
      <w:proofErr w:type="spellStart"/>
      <w:r w:rsidR="007D02FC">
        <w:rPr>
          <w:rFonts w:ascii="Georgia" w:hAnsi="Georgia"/>
          <w:sz w:val="23"/>
          <w:szCs w:val="23"/>
        </w:rPr>
        <w:t>nunc</w:t>
      </w:r>
      <w:proofErr w:type="spellEnd"/>
      <w:r w:rsidR="007D02FC">
        <w:rPr>
          <w:rFonts w:ascii="Georgia" w:hAnsi="Georgia"/>
          <w:sz w:val="23"/>
          <w:szCs w:val="23"/>
        </w:rPr>
        <w:t xml:space="preserve"> pro </w:t>
      </w:r>
      <w:proofErr w:type="spellStart"/>
      <w:r w:rsidR="007D02FC">
        <w:rPr>
          <w:rFonts w:ascii="Georgia" w:hAnsi="Georgia"/>
          <w:sz w:val="23"/>
          <w:szCs w:val="23"/>
        </w:rPr>
        <w:t>tunc</w:t>
      </w:r>
      <w:proofErr w:type="spellEnd"/>
      <w:r w:rsidR="007D02FC">
        <w:rPr>
          <w:rFonts w:ascii="Georgia" w:hAnsi="Georgia"/>
          <w:sz w:val="23"/>
          <w:szCs w:val="23"/>
        </w:rPr>
        <w:t xml:space="preserve"> entry</w:t>
      </w:r>
      <w:r>
        <w:rPr>
          <w:rFonts w:ascii="Georgia" w:hAnsi="Georgia"/>
          <w:sz w:val="23"/>
          <w:szCs w:val="23"/>
        </w:rPr>
        <w:t xml:space="preserve">. </w:t>
      </w:r>
    </w:p>
    <w:p w14:paraId="0CCA0D0B" w14:textId="3FE146C4" w:rsidR="00D26ACF" w:rsidRDefault="00D26ACF" w:rsidP="004A6DC1">
      <w:pPr>
        <w:pStyle w:val="NoSpacing"/>
        <w:ind w:firstLine="2160"/>
        <w:jc w:val="both"/>
        <w:rPr>
          <w:rFonts w:ascii="Georgia" w:hAnsi="Georgia"/>
          <w:sz w:val="23"/>
          <w:szCs w:val="23"/>
        </w:rPr>
      </w:pPr>
    </w:p>
    <w:p w14:paraId="3856133C" w14:textId="77777777" w:rsidR="008F7A21" w:rsidRPr="002510B4" w:rsidRDefault="008F7A21" w:rsidP="004A6DC1">
      <w:pPr>
        <w:ind w:firstLine="2160"/>
        <w:jc w:val="both"/>
        <w:rPr>
          <w:rFonts w:ascii="Georgia" w:hAnsi="Georgia"/>
          <w:sz w:val="23"/>
          <w:szCs w:val="23"/>
        </w:rPr>
      </w:pPr>
    </w:p>
    <w:p w14:paraId="592CB532" w14:textId="13C6B49B" w:rsidR="008F7A21" w:rsidRPr="001B4318" w:rsidRDefault="008F7A21" w:rsidP="008F7A21">
      <w:pPr>
        <w:jc w:val="both"/>
        <w:rPr>
          <w:rFonts w:ascii="Georgia" w:hAnsi="Georgia"/>
          <w:sz w:val="23"/>
          <w:szCs w:val="23"/>
        </w:rPr>
      </w:pPr>
      <w:r w:rsidRPr="001B4318">
        <w:rPr>
          <w:rFonts w:ascii="Georgia" w:hAnsi="Georgia"/>
          <w:sz w:val="23"/>
          <w:szCs w:val="23"/>
        </w:rPr>
        <w:t>JUDGMENT:</w:t>
      </w:r>
      <w:r w:rsidRPr="001B4318">
        <w:rPr>
          <w:rFonts w:ascii="Georgia" w:hAnsi="Georgia"/>
          <w:sz w:val="23"/>
          <w:szCs w:val="23"/>
        </w:rPr>
        <w:tab/>
      </w:r>
      <w:r w:rsidRPr="001B4318">
        <w:rPr>
          <w:rFonts w:ascii="Georgia" w:hAnsi="Georgia"/>
          <w:sz w:val="23"/>
          <w:szCs w:val="23"/>
        </w:rPr>
        <w:tab/>
      </w:r>
      <w:r w:rsidR="008B21FE">
        <w:rPr>
          <w:rFonts w:ascii="Georgia" w:hAnsi="Georgia"/>
          <w:sz w:val="23"/>
          <w:szCs w:val="23"/>
        </w:rPr>
        <w:t>AFFIRMED</w:t>
      </w:r>
      <w:r w:rsidR="00330909">
        <w:rPr>
          <w:rFonts w:ascii="Georgia" w:hAnsi="Georgia"/>
          <w:sz w:val="23"/>
          <w:szCs w:val="23"/>
        </w:rPr>
        <w:t xml:space="preserve"> AND CAUSE REMANDED</w:t>
      </w:r>
    </w:p>
    <w:p w14:paraId="2330152F" w14:textId="77777777" w:rsidR="008F7A21" w:rsidRPr="001B4318" w:rsidRDefault="008F7A21" w:rsidP="008F7A21">
      <w:pPr>
        <w:ind w:firstLine="2160"/>
        <w:jc w:val="both"/>
        <w:rPr>
          <w:rFonts w:ascii="Georgia" w:hAnsi="Georgia"/>
          <w:sz w:val="23"/>
          <w:szCs w:val="23"/>
        </w:rPr>
      </w:pPr>
    </w:p>
    <w:p w14:paraId="06A973A2" w14:textId="587F10A0" w:rsidR="008F7A21" w:rsidRPr="001B4318" w:rsidRDefault="008F7A21" w:rsidP="008F7A21">
      <w:pPr>
        <w:ind w:left="2160" w:hanging="2160"/>
        <w:jc w:val="both"/>
        <w:rPr>
          <w:rFonts w:ascii="Georgia" w:hAnsi="Georgia"/>
          <w:sz w:val="23"/>
          <w:szCs w:val="23"/>
        </w:rPr>
      </w:pPr>
      <w:r w:rsidRPr="001B4318">
        <w:rPr>
          <w:rFonts w:ascii="Georgia" w:hAnsi="Georgia"/>
          <w:sz w:val="23"/>
          <w:szCs w:val="23"/>
        </w:rPr>
        <w:t>JUDGES:</w:t>
      </w:r>
      <w:r w:rsidRPr="001B4318">
        <w:rPr>
          <w:rFonts w:ascii="Georgia" w:hAnsi="Georgia"/>
          <w:sz w:val="23"/>
          <w:szCs w:val="23"/>
        </w:rPr>
        <w:tab/>
      </w:r>
      <w:r w:rsidR="00330909" w:rsidRPr="00330909">
        <w:rPr>
          <w:rFonts w:ascii="Georgia" w:hAnsi="Georgia"/>
          <w:sz w:val="23"/>
          <w:szCs w:val="23"/>
        </w:rPr>
        <w:t xml:space="preserve">OPINION by CROUSE, P.J.; </w:t>
      </w:r>
      <w:r w:rsidR="00795FA3">
        <w:rPr>
          <w:rFonts w:ascii="Georgia" w:hAnsi="Georgia"/>
          <w:sz w:val="23"/>
          <w:szCs w:val="23"/>
        </w:rPr>
        <w:t>WINKLER</w:t>
      </w:r>
      <w:r w:rsidR="00330909" w:rsidRPr="00330909">
        <w:rPr>
          <w:rFonts w:ascii="Georgia" w:hAnsi="Georgia"/>
          <w:sz w:val="23"/>
          <w:szCs w:val="23"/>
        </w:rPr>
        <w:t xml:space="preserve"> and KINSLEY, JJ., CONCUR.</w:t>
      </w:r>
    </w:p>
    <w:p w14:paraId="2DC5D33D" w14:textId="77777777" w:rsidR="00330909" w:rsidRDefault="00330909"/>
    <w:sectPr w:rsidR="00330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909"/>
    <w:rsid w:val="000A4C9A"/>
    <w:rsid w:val="00100E31"/>
    <w:rsid w:val="00142612"/>
    <w:rsid w:val="001458A9"/>
    <w:rsid w:val="00151572"/>
    <w:rsid w:val="001D1316"/>
    <w:rsid w:val="001D404E"/>
    <w:rsid w:val="002236F7"/>
    <w:rsid w:val="0024273F"/>
    <w:rsid w:val="002C1D40"/>
    <w:rsid w:val="002E2E63"/>
    <w:rsid w:val="00330909"/>
    <w:rsid w:val="004752CF"/>
    <w:rsid w:val="004A6DC1"/>
    <w:rsid w:val="004A7FA7"/>
    <w:rsid w:val="004E2795"/>
    <w:rsid w:val="004F1FA7"/>
    <w:rsid w:val="00586B56"/>
    <w:rsid w:val="006925E0"/>
    <w:rsid w:val="00795FA3"/>
    <w:rsid w:val="007C476E"/>
    <w:rsid w:val="007D02FC"/>
    <w:rsid w:val="007D135B"/>
    <w:rsid w:val="008B0C13"/>
    <w:rsid w:val="008B21FE"/>
    <w:rsid w:val="008F7A21"/>
    <w:rsid w:val="00906783"/>
    <w:rsid w:val="009166F0"/>
    <w:rsid w:val="009E0A55"/>
    <w:rsid w:val="00AB7546"/>
    <w:rsid w:val="00AE6177"/>
    <w:rsid w:val="00AE74C6"/>
    <w:rsid w:val="00B965EB"/>
    <w:rsid w:val="00BA32F1"/>
    <w:rsid w:val="00BC0906"/>
    <w:rsid w:val="00C0395C"/>
    <w:rsid w:val="00C220AA"/>
    <w:rsid w:val="00C31625"/>
    <w:rsid w:val="00C7294E"/>
    <w:rsid w:val="00C91EEF"/>
    <w:rsid w:val="00CB1180"/>
    <w:rsid w:val="00D0341C"/>
    <w:rsid w:val="00D238A6"/>
    <w:rsid w:val="00D26ACF"/>
    <w:rsid w:val="00D95CF3"/>
    <w:rsid w:val="00DB3212"/>
    <w:rsid w:val="00DE7CEF"/>
    <w:rsid w:val="00DF592D"/>
    <w:rsid w:val="00EA1AA8"/>
    <w:rsid w:val="00FD2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D37B3"/>
  <w15:docId w15:val="{8B9CAA47-1F8A-45A1-B9A8-5829E23D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A21"/>
    <w:pPr>
      <w:widowControl w:val="0"/>
      <w:spacing w:after="0" w:line="240" w:lineRule="auto"/>
    </w:pPr>
    <w:rPr>
      <w:rFonts w:ascii="CG Times" w:eastAsia="Times New Roman" w:hAnsi="CG Times" w:cs="Times New Roman"/>
      <w:snapToGrid w:val="0"/>
      <w:szCs w:val="20"/>
    </w:rPr>
  </w:style>
  <w:style w:type="paragraph" w:styleId="Heading1">
    <w:name w:val="heading 1"/>
    <w:basedOn w:val="Normal"/>
    <w:next w:val="Normal"/>
    <w:link w:val="Heading1Char"/>
    <w:qFormat/>
    <w:rsid w:val="008F7A21"/>
    <w:pPr>
      <w:keepNext/>
      <w:widowControl/>
      <w:outlineLvl w:val="0"/>
    </w:pPr>
    <w:rPr>
      <w:rFonts w:ascii="Times New Roman" w:hAnsi="Times New Roman"/>
      <w:b/>
      <w:snapToGri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A21"/>
    <w:rPr>
      <w:rFonts w:ascii="Times New Roman" w:eastAsia="Times New Roman" w:hAnsi="Times New Roman" w:cs="Times New Roman"/>
      <w:b/>
      <w:szCs w:val="20"/>
      <w:lang w:val="x-none" w:eastAsia="x-none"/>
    </w:rPr>
  </w:style>
  <w:style w:type="paragraph" w:styleId="Title">
    <w:name w:val="Title"/>
    <w:basedOn w:val="Normal"/>
    <w:link w:val="TitleChar"/>
    <w:qFormat/>
    <w:rsid w:val="008F7A21"/>
    <w:pPr>
      <w:jc w:val="center"/>
    </w:pPr>
    <w:rPr>
      <w:rFonts w:ascii="Times New Roman" w:hAnsi="Times New Roman"/>
      <w:b/>
      <w:bCs/>
    </w:rPr>
  </w:style>
  <w:style w:type="character" w:customStyle="1" w:styleId="TitleChar">
    <w:name w:val="Title Char"/>
    <w:basedOn w:val="DefaultParagraphFont"/>
    <w:link w:val="Title"/>
    <w:rsid w:val="008F7A21"/>
    <w:rPr>
      <w:rFonts w:ascii="Times New Roman" w:eastAsia="Times New Roman" w:hAnsi="Times New Roman" w:cs="Times New Roman"/>
      <w:b/>
      <w:bCs/>
      <w:snapToGrid w:val="0"/>
      <w:szCs w:val="20"/>
    </w:rPr>
  </w:style>
  <w:style w:type="paragraph" w:styleId="NoSpacing">
    <w:name w:val="No Spacing"/>
    <w:uiPriority w:val="1"/>
    <w:qFormat/>
    <w:rsid w:val="008F7A21"/>
    <w:pPr>
      <w:spacing w:after="0" w:line="240" w:lineRule="auto"/>
    </w:pPr>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1</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C-220641</dc:title>
  <dc:creator>.</dc:creator>
  <cp:lastModifiedBy>Renata Freese</cp:lastModifiedBy>
  <cp:revision>2</cp:revision>
  <dcterms:created xsi:type="dcterms:W3CDTF">2023-09-19T13:02:00Z</dcterms:created>
  <dcterms:modified xsi:type="dcterms:W3CDTF">2023-09-19T13:02:00Z</dcterms:modified>
</cp:coreProperties>
</file>