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DE6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82592A5" w14:textId="4F58A8A9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2A0E2E">
        <w:rPr>
          <w:rFonts w:ascii="Georgia" w:hAnsi="Georgia"/>
          <w:sz w:val="23"/>
          <w:szCs w:val="23"/>
          <w:lang w:val="en-US"/>
        </w:rPr>
        <w:t>NORTH SIDE BANK &amp; TRUST CO.</w:t>
      </w:r>
      <w:r w:rsidR="00762A2F">
        <w:rPr>
          <w:rFonts w:ascii="Georgia" w:hAnsi="Georgia"/>
          <w:sz w:val="23"/>
          <w:szCs w:val="23"/>
          <w:lang w:val="en-US"/>
        </w:rPr>
        <w:t xml:space="preserve"> V. TRINITY AVIATION LLC. </w:t>
      </w:r>
    </w:p>
    <w:p w14:paraId="3477A87F" w14:textId="58036A7C" w:rsidR="0024101A" w:rsidRPr="0024101A" w:rsidRDefault="00564F83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02-16-24</w:t>
      </w:r>
    </w:p>
    <w:p w14:paraId="1336F8AF" w14:textId="74DFE4CB" w:rsidR="001C6D16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A40FE4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C-</w:t>
      </w:r>
      <w:r w:rsidR="0060773E">
        <w:rPr>
          <w:rFonts w:ascii="Georgia" w:hAnsi="Georgia"/>
          <w:sz w:val="23"/>
          <w:szCs w:val="23"/>
        </w:rPr>
        <w:t>2</w:t>
      </w:r>
      <w:r w:rsidR="002A0E2E">
        <w:rPr>
          <w:rFonts w:ascii="Georgia" w:hAnsi="Georgia"/>
          <w:sz w:val="23"/>
          <w:szCs w:val="23"/>
        </w:rPr>
        <w:t>20555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3405D81" w14:textId="26105885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0C1D6C">
        <w:rPr>
          <w:rFonts w:ascii="Georgia" w:hAnsi="Georgia"/>
          <w:sz w:val="23"/>
          <w:szCs w:val="23"/>
        </w:rPr>
        <w:t>A</w:t>
      </w:r>
      <w:r w:rsidR="00D06B1C">
        <w:rPr>
          <w:rFonts w:ascii="Georgia" w:hAnsi="Georgia"/>
          <w:sz w:val="23"/>
          <w:szCs w:val="23"/>
        </w:rPr>
        <w:t>-</w:t>
      </w:r>
      <w:r w:rsidR="002A0E2E">
        <w:rPr>
          <w:rFonts w:ascii="Georgia" w:hAnsi="Georgia"/>
          <w:sz w:val="23"/>
          <w:szCs w:val="23"/>
        </w:rPr>
        <w:t>1205557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B326ED0" w14:textId="27F43653" w:rsidR="0024101A" w:rsidRDefault="00D506E0" w:rsidP="00564F83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0C1D6C">
        <w:rPr>
          <w:rFonts w:ascii="Georgia" w:hAnsi="Georgia"/>
          <w:sz w:val="23"/>
          <w:szCs w:val="23"/>
        </w:rPr>
        <w:t xml:space="preserve">CONTRACTS – </w:t>
      </w:r>
      <w:r w:rsidR="002A0E2E">
        <w:rPr>
          <w:rFonts w:ascii="Georgia" w:hAnsi="Georgia"/>
          <w:sz w:val="23"/>
          <w:szCs w:val="23"/>
        </w:rPr>
        <w:t xml:space="preserve">DAMAGES – JURISDICTION/VENUE </w:t>
      </w:r>
    </w:p>
    <w:p w14:paraId="271A20DD" w14:textId="77777777" w:rsidR="00564F83" w:rsidRDefault="00564F83" w:rsidP="00564F83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08D21C4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01BCD19" w14:textId="17396BFD" w:rsidR="008E6BD7" w:rsidRDefault="008E6BD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30E2A">
        <w:rPr>
          <w:rFonts w:ascii="Georgia" w:hAnsi="Georgia"/>
          <w:sz w:val="23"/>
          <w:szCs w:val="23"/>
        </w:rPr>
        <w:t>In a breach of contract case, t</w:t>
      </w:r>
      <w:r>
        <w:rPr>
          <w:rFonts w:ascii="Georgia" w:hAnsi="Georgia"/>
          <w:sz w:val="23"/>
          <w:szCs w:val="23"/>
        </w:rPr>
        <w:t xml:space="preserve">he trial court </w:t>
      </w:r>
      <w:r w:rsidR="00955A76">
        <w:rPr>
          <w:rFonts w:ascii="Georgia" w:hAnsi="Georgia"/>
          <w:sz w:val="23"/>
          <w:szCs w:val="23"/>
        </w:rPr>
        <w:t xml:space="preserve">did not err </w:t>
      </w:r>
      <w:r w:rsidR="00D97896">
        <w:rPr>
          <w:rFonts w:ascii="Georgia" w:hAnsi="Georgia"/>
          <w:sz w:val="23"/>
          <w:szCs w:val="23"/>
        </w:rPr>
        <w:t>in</w:t>
      </w:r>
      <w:r w:rsidR="00C007AE">
        <w:rPr>
          <w:rFonts w:ascii="Georgia" w:hAnsi="Georgia"/>
          <w:sz w:val="23"/>
          <w:szCs w:val="23"/>
        </w:rPr>
        <w:t xml:space="preserve"> </w:t>
      </w:r>
      <w:r w:rsidR="009D6827">
        <w:rPr>
          <w:rFonts w:ascii="Georgia" w:hAnsi="Georgia"/>
          <w:sz w:val="23"/>
          <w:szCs w:val="23"/>
        </w:rPr>
        <w:t>failing</w:t>
      </w:r>
      <w:r w:rsidR="00C007AE">
        <w:rPr>
          <w:rFonts w:ascii="Georgia" w:hAnsi="Georgia"/>
          <w:sz w:val="23"/>
          <w:szCs w:val="23"/>
        </w:rPr>
        <w:t xml:space="preserve"> to</w:t>
      </w:r>
      <w:r>
        <w:rPr>
          <w:rFonts w:ascii="Georgia" w:hAnsi="Georgia"/>
          <w:sz w:val="23"/>
          <w:szCs w:val="23"/>
        </w:rPr>
        <w:t xml:space="preserve"> </w:t>
      </w:r>
      <w:r w:rsidR="002A0E2E">
        <w:rPr>
          <w:rFonts w:ascii="Georgia" w:hAnsi="Georgia"/>
          <w:sz w:val="23"/>
          <w:szCs w:val="23"/>
        </w:rPr>
        <w:t>award damages for labor costs</w:t>
      </w:r>
      <w:r>
        <w:rPr>
          <w:rFonts w:ascii="Georgia" w:hAnsi="Georgia"/>
          <w:sz w:val="23"/>
          <w:szCs w:val="23"/>
        </w:rPr>
        <w:t xml:space="preserve"> </w:t>
      </w:r>
      <w:r w:rsidR="00781BEC">
        <w:rPr>
          <w:rFonts w:ascii="Georgia" w:hAnsi="Georgia"/>
          <w:sz w:val="23"/>
          <w:szCs w:val="23"/>
        </w:rPr>
        <w:t xml:space="preserve">that were alleged to have been incurred for moving parts in reliance on the contract </w:t>
      </w:r>
      <w:r>
        <w:rPr>
          <w:rFonts w:ascii="Georgia" w:hAnsi="Georgia"/>
          <w:sz w:val="23"/>
          <w:szCs w:val="23"/>
        </w:rPr>
        <w:t xml:space="preserve">where </w:t>
      </w:r>
      <w:r w:rsidR="002A0E2E">
        <w:rPr>
          <w:rFonts w:ascii="Georgia" w:hAnsi="Georgia"/>
          <w:sz w:val="23"/>
          <w:szCs w:val="23"/>
        </w:rPr>
        <w:t>there was competent, credible evidence supporting its decision</w:t>
      </w:r>
      <w:r>
        <w:rPr>
          <w:rFonts w:ascii="Georgia" w:hAnsi="Georgia"/>
          <w:sz w:val="23"/>
          <w:szCs w:val="23"/>
        </w:rPr>
        <w:t>.</w:t>
      </w:r>
    </w:p>
    <w:p w14:paraId="2EF39193" w14:textId="77777777" w:rsidR="008E6BD7" w:rsidRDefault="00A6154F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1D22652" w14:textId="5F323598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  <w:r w:rsidRPr="006036C6">
        <w:rPr>
          <w:rFonts w:ascii="Georgia" w:hAnsi="Georgia"/>
          <w:sz w:val="23"/>
          <w:szCs w:val="23"/>
        </w:rPr>
        <w:t xml:space="preserve">The trial court </w:t>
      </w:r>
      <w:r>
        <w:rPr>
          <w:rFonts w:ascii="Georgia" w:hAnsi="Georgia"/>
          <w:sz w:val="23"/>
          <w:szCs w:val="23"/>
        </w:rPr>
        <w:t>erred</w:t>
      </w:r>
      <w:r w:rsidRPr="006036C6">
        <w:rPr>
          <w:rFonts w:ascii="Georgia" w:hAnsi="Georgia"/>
          <w:sz w:val="23"/>
          <w:szCs w:val="23"/>
        </w:rPr>
        <w:t xml:space="preserve"> in granting </w:t>
      </w:r>
      <w:r>
        <w:rPr>
          <w:rFonts w:ascii="Georgia" w:hAnsi="Georgia"/>
          <w:sz w:val="23"/>
          <w:szCs w:val="23"/>
        </w:rPr>
        <w:t>judgment for breach of contract in favor of nonparties and parties who did not assert a breach of contract claim.</w:t>
      </w:r>
    </w:p>
    <w:p w14:paraId="6E526A77" w14:textId="77777777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4C0DC44" w14:textId="4651C55E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did not err in finding a breach of contract where competent, credible evidence supported finding that the</w:t>
      </w:r>
      <w:r w:rsidR="00A30E2A">
        <w:rPr>
          <w:rFonts w:ascii="Georgia" w:hAnsi="Georgia"/>
          <w:sz w:val="23"/>
          <w:szCs w:val="23"/>
        </w:rPr>
        <w:t xml:space="preserve"> breaching party </w:t>
      </w:r>
      <w:r>
        <w:rPr>
          <w:rFonts w:ascii="Georgia" w:hAnsi="Georgia"/>
          <w:sz w:val="23"/>
          <w:szCs w:val="23"/>
        </w:rPr>
        <w:t>was the proximate cause of the damages, the damages were foreseeable, and the further performance of the nonbreaching party was excused.</w:t>
      </w:r>
    </w:p>
    <w:p w14:paraId="7F86866D" w14:textId="77777777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3A100BE1" w14:textId="7021E3EF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in determining that the </w:t>
      </w:r>
      <w:r w:rsidR="00A30E2A">
        <w:rPr>
          <w:rFonts w:ascii="Georgia" w:hAnsi="Georgia"/>
          <w:sz w:val="23"/>
          <w:szCs w:val="23"/>
        </w:rPr>
        <w:t>nonbreaching party</w:t>
      </w:r>
      <w:r>
        <w:rPr>
          <w:rFonts w:ascii="Georgia" w:hAnsi="Georgia"/>
          <w:sz w:val="23"/>
          <w:szCs w:val="23"/>
        </w:rPr>
        <w:t xml:space="preserve"> properly mitigated its damages where </w:t>
      </w:r>
      <w:r w:rsidR="00A30E2A">
        <w:rPr>
          <w:rFonts w:ascii="Georgia" w:hAnsi="Georgia"/>
          <w:sz w:val="23"/>
          <w:szCs w:val="23"/>
        </w:rPr>
        <w:t>further</w:t>
      </w:r>
      <w:r>
        <w:rPr>
          <w:rFonts w:ascii="Georgia" w:hAnsi="Georgia"/>
          <w:sz w:val="23"/>
          <w:szCs w:val="23"/>
        </w:rPr>
        <w:t xml:space="preserve"> mitigating measure</w:t>
      </w:r>
      <w:r w:rsidR="00A30E2A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would have been extraordinary.</w:t>
      </w:r>
    </w:p>
    <w:p w14:paraId="78EC517C" w14:textId="64E6B634" w:rsidR="0024101A" w:rsidRDefault="0024101A" w:rsidP="002A0E2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CFEF98F" w14:textId="4F90BA61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0C1D6C">
        <w:rPr>
          <w:rFonts w:ascii="Georgia" w:hAnsi="Georgia"/>
          <w:sz w:val="23"/>
          <w:szCs w:val="23"/>
        </w:rPr>
        <w:t>AFFIRMED</w:t>
      </w:r>
      <w:r w:rsidR="002A0E2E">
        <w:rPr>
          <w:rFonts w:ascii="Georgia" w:hAnsi="Georgia"/>
          <w:sz w:val="23"/>
          <w:szCs w:val="23"/>
        </w:rPr>
        <w:t xml:space="preserve"> AND CAUSE REMANDED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49175AD" w14:textId="5D0E4666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B01171">
        <w:rPr>
          <w:rFonts w:ascii="Georgia" w:hAnsi="Georgia"/>
          <w:sz w:val="23"/>
          <w:szCs w:val="23"/>
        </w:rPr>
        <w:t xml:space="preserve">OPINION by </w:t>
      </w:r>
      <w:r w:rsidR="00E56183" w:rsidRPr="00B01171">
        <w:rPr>
          <w:rFonts w:ascii="Georgia" w:hAnsi="Georgia"/>
          <w:sz w:val="23"/>
          <w:szCs w:val="23"/>
        </w:rPr>
        <w:t>BERGERON</w:t>
      </w:r>
      <w:r w:rsidRPr="00B01171">
        <w:rPr>
          <w:rFonts w:ascii="Georgia" w:hAnsi="Georgia"/>
          <w:sz w:val="23"/>
          <w:szCs w:val="23"/>
        </w:rPr>
        <w:t>, J.</w:t>
      </w:r>
      <w:r w:rsidR="00413883" w:rsidRPr="00B01171">
        <w:rPr>
          <w:rFonts w:ascii="Georgia" w:hAnsi="Georgia"/>
          <w:sz w:val="23"/>
          <w:szCs w:val="23"/>
        </w:rPr>
        <w:t>;</w:t>
      </w:r>
      <w:r w:rsidR="0024101A" w:rsidRPr="00B01171">
        <w:rPr>
          <w:rFonts w:ascii="Georgia" w:hAnsi="Georgia"/>
          <w:sz w:val="23"/>
          <w:szCs w:val="23"/>
        </w:rPr>
        <w:t xml:space="preserve"> </w:t>
      </w:r>
      <w:r w:rsidR="00B01171" w:rsidRPr="00B01171">
        <w:rPr>
          <w:rFonts w:ascii="Georgia" w:hAnsi="Georgia"/>
          <w:sz w:val="23"/>
          <w:szCs w:val="23"/>
        </w:rPr>
        <w:t>BOCK</w:t>
      </w:r>
      <w:r w:rsidR="0060773E" w:rsidRPr="00B01171">
        <w:rPr>
          <w:rFonts w:ascii="Georgia" w:hAnsi="Georgia"/>
          <w:sz w:val="23"/>
          <w:szCs w:val="23"/>
        </w:rPr>
        <w:t>,</w:t>
      </w:r>
      <w:r w:rsidR="00413883" w:rsidRPr="00B01171">
        <w:rPr>
          <w:rFonts w:ascii="Georgia" w:hAnsi="Georgia"/>
          <w:sz w:val="23"/>
          <w:szCs w:val="23"/>
        </w:rPr>
        <w:t xml:space="preserve"> </w:t>
      </w:r>
      <w:r w:rsidR="00B01171" w:rsidRPr="00B01171">
        <w:rPr>
          <w:rFonts w:ascii="Georgia" w:hAnsi="Georgia"/>
          <w:sz w:val="23"/>
          <w:szCs w:val="23"/>
        </w:rPr>
        <w:t>P.</w:t>
      </w:r>
      <w:r w:rsidR="00413883" w:rsidRPr="00B01171">
        <w:rPr>
          <w:rFonts w:ascii="Georgia" w:hAnsi="Georgia"/>
          <w:sz w:val="23"/>
          <w:szCs w:val="23"/>
        </w:rPr>
        <w:t>J.</w:t>
      </w:r>
      <w:r w:rsidR="00B01171" w:rsidRPr="00B01171">
        <w:rPr>
          <w:rFonts w:ascii="Georgia" w:hAnsi="Georgia"/>
          <w:sz w:val="23"/>
          <w:szCs w:val="23"/>
        </w:rPr>
        <w:t xml:space="preserve">, and WINKLER, J., </w:t>
      </w:r>
      <w:r w:rsidR="0024101A" w:rsidRPr="00B01171">
        <w:rPr>
          <w:rFonts w:ascii="Georgia" w:hAnsi="Georgia"/>
          <w:sz w:val="23"/>
          <w:szCs w:val="23"/>
        </w:rPr>
        <w:t>CONCUR</w:t>
      </w:r>
      <w:r w:rsidR="000C1D6C" w:rsidRPr="00B01171">
        <w:rPr>
          <w:rFonts w:ascii="Georgia" w:hAnsi="Georgia"/>
          <w:sz w:val="23"/>
          <w:szCs w:val="23"/>
        </w:rPr>
        <w:t>.</w:t>
      </w:r>
    </w:p>
    <w:p w14:paraId="6B5C595E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C1D6C"/>
    <w:rsid w:val="000C52C4"/>
    <w:rsid w:val="000E08FE"/>
    <w:rsid w:val="00177E3D"/>
    <w:rsid w:val="001A5A07"/>
    <w:rsid w:val="001C6D16"/>
    <w:rsid w:val="002401FA"/>
    <w:rsid w:val="0024101A"/>
    <w:rsid w:val="00290264"/>
    <w:rsid w:val="002A0E2E"/>
    <w:rsid w:val="002C6684"/>
    <w:rsid w:val="002D7F0C"/>
    <w:rsid w:val="002E6C86"/>
    <w:rsid w:val="003209E0"/>
    <w:rsid w:val="00364EFA"/>
    <w:rsid w:val="00393B40"/>
    <w:rsid w:val="00413883"/>
    <w:rsid w:val="00431144"/>
    <w:rsid w:val="004778A8"/>
    <w:rsid w:val="004B34F7"/>
    <w:rsid w:val="004B59DB"/>
    <w:rsid w:val="004E26EF"/>
    <w:rsid w:val="004E7727"/>
    <w:rsid w:val="00511FBE"/>
    <w:rsid w:val="00530F37"/>
    <w:rsid w:val="00564F83"/>
    <w:rsid w:val="005E3D4E"/>
    <w:rsid w:val="005F78E9"/>
    <w:rsid w:val="006000DE"/>
    <w:rsid w:val="006036C6"/>
    <w:rsid w:val="0060588B"/>
    <w:rsid w:val="0060773E"/>
    <w:rsid w:val="00612520"/>
    <w:rsid w:val="0066499A"/>
    <w:rsid w:val="006E3087"/>
    <w:rsid w:val="007362FD"/>
    <w:rsid w:val="00750BD6"/>
    <w:rsid w:val="007565E0"/>
    <w:rsid w:val="00760A9C"/>
    <w:rsid w:val="00762A2F"/>
    <w:rsid w:val="00781144"/>
    <w:rsid w:val="00781BEC"/>
    <w:rsid w:val="007D30A1"/>
    <w:rsid w:val="007E1A6D"/>
    <w:rsid w:val="007E54BF"/>
    <w:rsid w:val="00802F49"/>
    <w:rsid w:val="00843F2A"/>
    <w:rsid w:val="008577E9"/>
    <w:rsid w:val="008B031A"/>
    <w:rsid w:val="008B0BF2"/>
    <w:rsid w:val="008C739F"/>
    <w:rsid w:val="008E6BD7"/>
    <w:rsid w:val="00936485"/>
    <w:rsid w:val="00955A76"/>
    <w:rsid w:val="00970822"/>
    <w:rsid w:val="009731B2"/>
    <w:rsid w:val="009B3F5B"/>
    <w:rsid w:val="009D02C9"/>
    <w:rsid w:val="009D6827"/>
    <w:rsid w:val="009F5215"/>
    <w:rsid w:val="00A14B2C"/>
    <w:rsid w:val="00A30E2A"/>
    <w:rsid w:val="00A40FE4"/>
    <w:rsid w:val="00A6154F"/>
    <w:rsid w:val="00A7125A"/>
    <w:rsid w:val="00AA218B"/>
    <w:rsid w:val="00AA4301"/>
    <w:rsid w:val="00AC1F9B"/>
    <w:rsid w:val="00AF325E"/>
    <w:rsid w:val="00B01171"/>
    <w:rsid w:val="00B83566"/>
    <w:rsid w:val="00B97463"/>
    <w:rsid w:val="00BA4819"/>
    <w:rsid w:val="00BB62DF"/>
    <w:rsid w:val="00C007AE"/>
    <w:rsid w:val="00C61D31"/>
    <w:rsid w:val="00C621BC"/>
    <w:rsid w:val="00CA04A5"/>
    <w:rsid w:val="00CA319E"/>
    <w:rsid w:val="00CA5EE6"/>
    <w:rsid w:val="00D06B1C"/>
    <w:rsid w:val="00D4040E"/>
    <w:rsid w:val="00D506E0"/>
    <w:rsid w:val="00D97896"/>
    <w:rsid w:val="00DB47E7"/>
    <w:rsid w:val="00DB79A2"/>
    <w:rsid w:val="00E23DA1"/>
    <w:rsid w:val="00E27835"/>
    <w:rsid w:val="00E547AF"/>
    <w:rsid w:val="00E56183"/>
    <w:rsid w:val="00F93DF7"/>
    <w:rsid w:val="00FA2D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C-220504</vt:lpstr>
    </vt:vector>
  </TitlesOfParts>
  <Company>1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C-220555</dc:title>
  <dc:creator>.</dc:creator>
  <cp:lastModifiedBy>Renata Freese</cp:lastModifiedBy>
  <cp:revision>2</cp:revision>
  <dcterms:created xsi:type="dcterms:W3CDTF">2024-02-15T14:09:00Z</dcterms:created>
  <dcterms:modified xsi:type="dcterms:W3CDTF">2024-02-15T14:09:00Z</dcterms:modified>
</cp:coreProperties>
</file>