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12F6E" w14:textId="7E6A8925" w:rsidR="0024101A" w:rsidRPr="0024101A" w:rsidRDefault="0024101A" w:rsidP="00C136D5">
      <w:pPr>
        <w:pStyle w:val="Heading1"/>
        <w:jc w:val="both"/>
        <w:rPr>
          <w:rFonts w:ascii="Georgia" w:hAnsi="Georgia"/>
          <w:sz w:val="23"/>
          <w:szCs w:val="23"/>
          <w:lang w:val="en-US"/>
        </w:rPr>
      </w:pPr>
      <w:r w:rsidRPr="0024101A">
        <w:rPr>
          <w:rFonts w:ascii="Georgia" w:hAnsi="Georgia"/>
          <w:sz w:val="23"/>
          <w:szCs w:val="23"/>
        </w:rPr>
        <w:t>CAPTION:</w:t>
      </w:r>
      <w:r w:rsidRPr="0024101A">
        <w:rPr>
          <w:rFonts w:ascii="Georgia" w:hAnsi="Georgia"/>
          <w:sz w:val="23"/>
          <w:szCs w:val="23"/>
        </w:rPr>
        <w:tab/>
      </w:r>
      <w:r w:rsidR="00C136D5">
        <w:rPr>
          <w:rFonts w:ascii="Georgia" w:hAnsi="Georgia"/>
          <w:sz w:val="23"/>
          <w:szCs w:val="23"/>
        </w:rPr>
        <w:tab/>
      </w:r>
      <w:r w:rsidR="0006674F">
        <w:rPr>
          <w:rFonts w:ascii="Georgia" w:hAnsi="Georgia"/>
          <w:sz w:val="23"/>
          <w:szCs w:val="23"/>
          <w:lang w:val="en-US"/>
        </w:rPr>
        <w:t>WEST V. CITY OF CINCINNATI</w:t>
      </w:r>
    </w:p>
    <w:p w14:paraId="60754ECC" w14:textId="0C96A668" w:rsidR="0024101A" w:rsidRPr="0024101A" w:rsidRDefault="006E7B27" w:rsidP="0024101A">
      <w:pPr>
        <w:jc w:val="both"/>
        <w:rPr>
          <w:rFonts w:ascii="Georgia" w:hAnsi="Georgia"/>
          <w:b/>
          <w:sz w:val="23"/>
          <w:szCs w:val="23"/>
        </w:rPr>
      </w:pPr>
      <w:r>
        <w:rPr>
          <w:rFonts w:ascii="Georgia" w:hAnsi="Georgia"/>
          <w:b/>
          <w:sz w:val="23"/>
          <w:szCs w:val="23"/>
        </w:rPr>
        <w:t>05-22-24</w:t>
      </w:r>
    </w:p>
    <w:p w14:paraId="0F5CDF06" w14:textId="30F599C9" w:rsidR="0024101A" w:rsidRDefault="0024101A" w:rsidP="0024101A">
      <w:pPr>
        <w:jc w:val="both"/>
        <w:rPr>
          <w:rFonts w:ascii="Georgia" w:hAnsi="Georgia"/>
          <w:sz w:val="23"/>
          <w:szCs w:val="23"/>
        </w:rPr>
      </w:pPr>
      <w:r>
        <w:rPr>
          <w:rFonts w:ascii="Georgia" w:hAnsi="Georgia"/>
          <w:sz w:val="23"/>
          <w:szCs w:val="23"/>
        </w:rPr>
        <w:t>APPEAL NO.:</w:t>
      </w:r>
      <w:r>
        <w:rPr>
          <w:rFonts w:ascii="Georgia" w:hAnsi="Georgia"/>
          <w:sz w:val="23"/>
          <w:szCs w:val="23"/>
        </w:rPr>
        <w:tab/>
      </w:r>
      <w:r>
        <w:rPr>
          <w:rFonts w:ascii="Georgia" w:hAnsi="Georgia"/>
          <w:sz w:val="23"/>
          <w:szCs w:val="23"/>
        </w:rPr>
        <w:tab/>
        <w:t>C-</w:t>
      </w:r>
      <w:r w:rsidR="00EF27E9">
        <w:rPr>
          <w:rFonts w:ascii="Georgia" w:hAnsi="Georgia"/>
          <w:sz w:val="23"/>
          <w:szCs w:val="23"/>
        </w:rPr>
        <w:t>23</w:t>
      </w:r>
      <w:r w:rsidR="00DD065A">
        <w:rPr>
          <w:rFonts w:ascii="Georgia" w:hAnsi="Georgia"/>
          <w:sz w:val="23"/>
          <w:szCs w:val="23"/>
        </w:rPr>
        <w:t>0</w:t>
      </w:r>
      <w:r w:rsidR="0006674F">
        <w:rPr>
          <w:rFonts w:ascii="Georgia" w:hAnsi="Georgia"/>
          <w:sz w:val="23"/>
          <w:szCs w:val="23"/>
        </w:rPr>
        <w:t>469</w:t>
      </w:r>
    </w:p>
    <w:p w14:paraId="78E4A6C5" w14:textId="77777777" w:rsidR="0024101A" w:rsidRDefault="0024101A" w:rsidP="0024101A">
      <w:pPr>
        <w:jc w:val="both"/>
        <w:rPr>
          <w:rFonts w:ascii="Georgia" w:hAnsi="Georgia"/>
          <w:sz w:val="23"/>
          <w:szCs w:val="23"/>
        </w:rPr>
      </w:pPr>
    </w:p>
    <w:p w14:paraId="76DEB93E" w14:textId="264365B2" w:rsidR="0024101A" w:rsidRDefault="0024101A" w:rsidP="0024101A">
      <w:pPr>
        <w:jc w:val="both"/>
        <w:rPr>
          <w:rFonts w:ascii="Georgia" w:hAnsi="Georgia"/>
          <w:sz w:val="23"/>
          <w:szCs w:val="23"/>
        </w:rPr>
      </w:pPr>
      <w:r>
        <w:rPr>
          <w:rFonts w:ascii="Georgia" w:hAnsi="Georgia"/>
          <w:sz w:val="23"/>
          <w:szCs w:val="23"/>
        </w:rPr>
        <w:t>TRIAL NO.:</w:t>
      </w:r>
      <w:r>
        <w:rPr>
          <w:rFonts w:ascii="Georgia" w:hAnsi="Georgia"/>
          <w:sz w:val="23"/>
          <w:szCs w:val="23"/>
        </w:rPr>
        <w:tab/>
      </w:r>
      <w:r>
        <w:rPr>
          <w:rFonts w:ascii="Georgia" w:hAnsi="Georgia"/>
          <w:sz w:val="23"/>
          <w:szCs w:val="23"/>
        </w:rPr>
        <w:tab/>
      </w:r>
      <w:r w:rsidR="0006674F">
        <w:rPr>
          <w:rFonts w:ascii="Georgia" w:hAnsi="Georgia"/>
          <w:sz w:val="23"/>
        </w:rPr>
        <w:t>A-2303087</w:t>
      </w:r>
      <w:r w:rsidR="003D2ED0">
        <w:rPr>
          <w:rFonts w:ascii="Georgia" w:hAnsi="Georgia"/>
          <w:sz w:val="23"/>
        </w:rPr>
        <w:t xml:space="preserve"> </w:t>
      </w:r>
    </w:p>
    <w:p w14:paraId="59756C18" w14:textId="77777777" w:rsidR="0024101A" w:rsidRDefault="0024101A" w:rsidP="0024101A">
      <w:pPr>
        <w:jc w:val="both"/>
        <w:rPr>
          <w:rFonts w:ascii="Georgia" w:hAnsi="Georgia"/>
          <w:sz w:val="23"/>
          <w:szCs w:val="23"/>
        </w:rPr>
      </w:pPr>
    </w:p>
    <w:p w14:paraId="08C0B634" w14:textId="1B569BA7" w:rsidR="00D506E0" w:rsidRPr="008D383E" w:rsidRDefault="00D506E0" w:rsidP="009B7AFB">
      <w:pPr>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06674F">
        <w:rPr>
          <w:rFonts w:ascii="Georgia" w:hAnsi="Georgia"/>
          <w:sz w:val="23"/>
          <w:szCs w:val="23"/>
        </w:rPr>
        <w:t>INJUNCTION – MUNICIPAL – PROCEDURE/RULES</w:t>
      </w:r>
      <w:r w:rsidR="00DD065A">
        <w:rPr>
          <w:rFonts w:ascii="Georgia" w:hAnsi="Georgia"/>
          <w:sz w:val="23"/>
          <w:szCs w:val="23"/>
        </w:rPr>
        <w:t xml:space="preserve"> </w:t>
      </w:r>
      <w:r w:rsidR="00510C97">
        <w:rPr>
          <w:rFonts w:ascii="Georgia" w:hAnsi="Georgia"/>
          <w:sz w:val="23"/>
          <w:szCs w:val="23"/>
        </w:rPr>
        <w:t>– R.C. 9.68</w:t>
      </w:r>
    </w:p>
    <w:p w14:paraId="6DBC5EFF" w14:textId="77777777" w:rsidR="0024101A" w:rsidRDefault="0024101A" w:rsidP="0024101A">
      <w:pPr>
        <w:jc w:val="both"/>
        <w:rPr>
          <w:rFonts w:ascii="Georgia" w:hAnsi="Georgia"/>
          <w:sz w:val="23"/>
          <w:szCs w:val="23"/>
        </w:rPr>
      </w:pPr>
    </w:p>
    <w:p w14:paraId="6E955113"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20144121" w14:textId="3D7EA2DA" w:rsidR="006D6148" w:rsidRDefault="006D6148" w:rsidP="00BA09A6">
      <w:pPr>
        <w:ind w:firstLine="2160"/>
        <w:jc w:val="both"/>
        <w:rPr>
          <w:rFonts w:ascii="Georgia" w:hAnsi="Georgia"/>
          <w:sz w:val="23"/>
          <w:szCs w:val="23"/>
        </w:rPr>
      </w:pPr>
      <w:r>
        <w:rPr>
          <w:rFonts w:ascii="Georgia" w:hAnsi="Georgia"/>
          <w:sz w:val="23"/>
          <w:szCs w:val="23"/>
        </w:rPr>
        <w:t>The trial court did not err in proceeding to the merits of plaintiff’s request for declaratory and injunctive relief despite ongoing criminal proceedings against plaintiff for violating the city ordinance against which he sought equitable relief because, in R.C. 9.68(B), the General Assembly created an exception to the general principle that courts should not act in equity during the pendency of criminal proceedings where the plaintiff has an adequate remedy at law.</w:t>
      </w:r>
    </w:p>
    <w:p w14:paraId="16BC7D52" w14:textId="77777777" w:rsidR="00510C97" w:rsidRDefault="00510C97" w:rsidP="00BA09A6">
      <w:pPr>
        <w:ind w:firstLine="2160"/>
        <w:jc w:val="both"/>
        <w:rPr>
          <w:rFonts w:ascii="Georgia" w:hAnsi="Georgia"/>
          <w:sz w:val="23"/>
          <w:szCs w:val="23"/>
        </w:rPr>
      </w:pPr>
    </w:p>
    <w:p w14:paraId="541F333F" w14:textId="77777777" w:rsidR="000E1E24" w:rsidRDefault="00510C97" w:rsidP="0081763F">
      <w:pPr>
        <w:ind w:firstLine="2160"/>
        <w:jc w:val="both"/>
        <w:rPr>
          <w:rFonts w:ascii="Georgia" w:hAnsi="Georgia"/>
          <w:sz w:val="23"/>
          <w:szCs w:val="23"/>
        </w:rPr>
      </w:pPr>
      <w:r>
        <w:rPr>
          <w:rFonts w:ascii="Georgia" w:hAnsi="Georgia"/>
          <w:sz w:val="23"/>
          <w:szCs w:val="23"/>
        </w:rPr>
        <w:t xml:space="preserve">The trial court did not err by consolidating the trial on the merits into the preliminary injunction hearing </w:t>
      </w:r>
      <w:r w:rsidR="00497085">
        <w:rPr>
          <w:rFonts w:ascii="Georgia" w:hAnsi="Georgia"/>
          <w:sz w:val="23"/>
          <w:szCs w:val="23"/>
        </w:rPr>
        <w:t xml:space="preserve">without notice </w:t>
      </w:r>
      <w:r>
        <w:rPr>
          <w:rFonts w:ascii="Georgia" w:hAnsi="Georgia"/>
          <w:sz w:val="23"/>
          <w:szCs w:val="23"/>
        </w:rPr>
        <w:t xml:space="preserve">under </w:t>
      </w:r>
      <w:proofErr w:type="spellStart"/>
      <w:r>
        <w:rPr>
          <w:rFonts w:ascii="Georgia" w:hAnsi="Georgia"/>
          <w:sz w:val="23"/>
          <w:szCs w:val="23"/>
        </w:rPr>
        <w:t>Civ.R</w:t>
      </w:r>
      <w:proofErr w:type="spellEnd"/>
      <w:r>
        <w:rPr>
          <w:rFonts w:ascii="Georgia" w:hAnsi="Georgia"/>
          <w:sz w:val="23"/>
          <w:szCs w:val="23"/>
        </w:rPr>
        <w:t xml:space="preserve">. 65(B) </w:t>
      </w:r>
      <w:r w:rsidR="00497085">
        <w:rPr>
          <w:rFonts w:ascii="Georgia" w:hAnsi="Georgia"/>
          <w:sz w:val="23"/>
          <w:szCs w:val="23"/>
        </w:rPr>
        <w:t xml:space="preserve">because </w:t>
      </w:r>
      <w:r w:rsidR="0081763F">
        <w:rPr>
          <w:rFonts w:ascii="Georgia" w:hAnsi="Georgia"/>
          <w:sz w:val="23"/>
          <w:szCs w:val="23"/>
        </w:rPr>
        <w:t xml:space="preserve">defendants </w:t>
      </w:r>
      <w:r w:rsidR="00497085">
        <w:rPr>
          <w:rFonts w:ascii="Georgia" w:hAnsi="Georgia"/>
          <w:sz w:val="23"/>
          <w:szCs w:val="23"/>
        </w:rPr>
        <w:t xml:space="preserve">did not show how </w:t>
      </w:r>
      <w:r w:rsidR="0081763F">
        <w:rPr>
          <w:rFonts w:ascii="Georgia" w:hAnsi="Georgia"/>
          <w:sz w:val="23"/>
          <w:szCs w:val="23"/>
        </w:rPr>
        <w:t>they were</w:t>
      </w:r>
      <w:r w:rsidR="00497085">
        <w:rPr>
          <w:rFonts w:ascii="Georgia" w:hAnsi="Georgia"/>
          <w:sz w:val="23"/>
          <w:szCs w:val="23"/>
        </w:rPr>
        <w:t xml:space="preserve"> prejudiced by the unnoticed consolidation.</w:t>
      </w:r>
      <w:r w:rsidR="0081763F">
        <w:rPr>
          <w:rFonts w:ascii="Georgia" w:hAnsi="Georgia"/>
          <w:sz w:val="23"/>
          <w:szCs w:val="23"/>
        </w:rPr>
        <w:t xml:space="preserve"> </w:t>
      </w:r>
      <w:r w:rsidR="00497085">
        <w:rPr>
          <w:rFonts w:ascii="Georgia" w:hAnsi="Georgia"/>
          <w:sz w:val="23"/>
          <w:szCs w:val="23"/>
        </w:rPr>
        <w:t xml:space="preserve"> </w:t>
      </w:r>
    </w:p>
    <w:p w14:paraId="670F93F3" w14:textId="77777777" w:rsidR="000E1E24" w:rsidRDefault="000E1E24" w:rsidP="0081763F">
      <w:pPr>
        <w:ind w:firstLine="2160"/>
        <w:jc w:val="both"/>
        <w:rPr>
          <w:rFonts w:ascii="Georgia" w:hAnsi="Georgia"/>
          <w:sz w:val="23"/>
          <w:szCs w:val="23"/>
        </w:rPr>
      </w:pPr>
    </w:p>
    <w:p w14:paraId="2399D59C" w14:textId="4BFDEA3A" w:rsidR="0081763F" w:rsidRDefault="000E1E24" w:rsidP="0081763F">
      <w:pPr>
        <w:ind w:firstLine="2160"/>
        <w:jc w:val="both"/>
        <w:rPr>
          <w:rFonts w:ascii="Georgia" w:hAnsi="Georgia"/>
          <w:sz w:val="23"/>
          <w:szCs w:val="23"/>
        </w:rPr>
      </w:pPr>
      <w:r>
        <w:rPr>
          <w:rFonts w:ascii="Georgia" w:hAnsi="Georgia"/>
          <w:sz w:val="23"/>
          <w:szCs w:val="23"/>
        </w:rPr>
        <w:t>T</w:t>
      </w:r>
      <w:r w:rsidR="0081763F">
        <w:rPr>
          <w:rFonts w:ascii="Georgia" w:hAnsi="Georgia"/>
          <w:sz w:val="23"/>
          <w:szCs w:val="23"/>
        </w:rPr>
        <w:t xml:space="preserve">he question of whether the trial court erred by entering final judgment prior to defendants filing their objections to plaintiff’s proposed findings of fact and conclusions of law is moot because defendants properly preserved </w:t>
      </w:r>
      <w:proofErr w:type="gramStart"/>
      <w:r w:rsidR="0081763F">
        <w:rPr>
          <w:rFonts w:ascii="Georgia" w:hAnsi="Georgia"/>
          <w:sz w:val="23"/>
          <w:szCs w:val="23"/>
        </w:rPr>
        <w:t>all of</w:t>
      </w:r>
      <w:proofErr w:type="gramEnd"/>
      <w:r w:rsidR="0081763F">
        <w:rPr>
          <w:rFonts w:ascii="Georgia" w:hAnsi="Georgia"/>
          <w:sz w:val="23"/>
          <w:szCs w:val="23"/>
        </w:rPr>
        <w:t xml:space="preserve"> their arguments for appeal.</w:t>
      </w:r>
    </w:p>
    <w:p w14:paraId="180A86C4" w14:textId="77777777" w:rsidR="00510C97" w:rsidRDefault="00510C97" w:rsidP="00BA09A6">
      <w:pPr>
        <w:ind w:firstLine="2160"/>
        <w:jc w:val="both"/>
        <w:rPr>
          <w:rFonts w:ascii="Georgia" w:hAnsi="Georgia"/>
          <w:sz w:val="23"/>
          <w:szCs w:val="23"/>
        </w:rPr>
      </w:pPr>
    </w:p>
    <w:p w14:paraId="64A91912" w14:textId="77777777" w:rsidR="000E1E24" w:rsidRDefault="00D0189D" w:rsidP="00BA09A6">
      <w:pPr>
        <w:ind w:firstLine="2160"/>
        <w:jc w:val="both"/>
        <w:rPr>
          <w:rFonts w:ascii="Georgia" w:hAnsi="Georgia"/>
          <w:sz w:val="23"/>
          <w:szCs w:val="23"/>
        </w:rPr>
      </w:pPr>
      <w:r>
        <w:rPr>
          <w:rFonts w:ascii="Georgia" w:hAnsi="Georgia"/>
          <w:sz w:val="23"/>
          <w:szCs w:val="23"/>
        </w:rPr>
        <w:t xml:space="preserve">The </w:t>
      </w:r>
      <w:r w:rsidR="0006674F">
        <w:rPr>
          <w:rFonts w:ascii="Georgia" w:hAnsi="Georgia"/>
          <w:sz w:val="23"/>
          <w:szCs w:val="23"/>
        </w:rPr>
        <w:t xml:space="preserve">trial court did not err by enjoining Cincinnati Municipal Code 915-3(b) because it restricts the storage of firearms in a way not specifically provided for by federal or state law and thus </w:t>
      </w:r>
      <w:r w:rsidR="007065D4">
        <w:rPr>
          <w:rFonts w:ascii="Georgia" w:hAnsi="Georgia"/>
          <w:sz w:val="23"/>
          <w:szCs w:val="23"/>
        </w:rPr>
        <w:t>is preempted and nullified</w:t>
      </w:r>
      <w:r w:rsidR="0006674F">
        <w:rPr>
          <w:rFonts w:ascii="Georgia" w:hAnsi="Georgia"/>
          <w:sz w:val="23"/>
          <w:szCs w:val="23"/>
        </w:rPr>
        <w:t xml:space="preserve"> </w:t>
      </w:r>
      <w:r w:rsidR="007065D4">
        <w:rPr>
          <w:rFonts w:ascii="Georgia" w:hAnsi="Georgia"/>
          <w:sz w:val="23"/>
          <w:szCs w:val="23"/>
        </w:rPr>
        <w:t>by</w:t>
      </w:r>
      <w:r w:rsidR="0006674F">
        <w:rPr>
          <w:rFonts w:ascii="Georgia" w:hAnsi="Georgia"/>
          <w:sz w:val="23"/>
          <w:szCs w:val="23"/>
        </w:rPr>
        <w:t xml:space="preserve"> R.C. 9.68, Ohio’s statewide firearms uniformity law.  </w:t>
      </w:r>
    </w:p>
    <w:p w14:paraId="43AA94A7" w14:textId="77777777" w:rsidR="000E1E24" w:rsidRDefault="000E1E24" w:rsidP="00BA09A6">
      <w:pPr>
        <w:ind w:firstLine="2160"/>
        <w:jc w:val="both"/>
        <w:rPr>
          <w:rFonts w:ascii="Georgia" w:hAnsi="Georgia"/>
          <w:sz w:val="23"/>
          <w:szCs w:val="23"/>
        </w:rPr>
      </w:pPr>
    </w:p>
    <w:p w14:paraId="4C00C1A2" w14:textId="02159C92" w:rsidR="00BA09A6" w:rsidRDefault="0006674F" w:rsidP="00BA09A6">
      <w:pPr>
        <w:ind w:firstLine="2160"/>
        <w:jc w:val="both"/>
        <w:rPr>
          <w:rFonts w:ascii="Georgia" w:hAnsi="Georgia"/>
          <w:sz w:val="23"/>
          <w:szCs w:val="23"/>
        </w:rPr>
      </w:pPr>
      <w:r>
        <w:rPr>
          <w:rFonts w:ascii="Georgia" w:hAnsi="Georgia"/>
          <w:sz w:val="23"/>
          <w:szCs w:val="23"/>
        </w:rPr>
        <w:t xml:space="preserve">The trial court </w:t>
      </w:r>
      <w:r w:rsidR="000E1E24">
        <w:rPr>
          <w:rFonts w:ascii="Georgia" w:hAnsi="Georgia"/>
          <w:sz w:val="23"/>
          <w:szCs w:val="23"/>
        </w:rPr>
        <w:t>erred</w:t>
      </w:r>
      <w:r>
        <w:rPr>
          <w:rFonts w:ascii="Georgia" w:hAnsi="Georgia"/>
          <w:sz w:val="23"/>
          <w:szCs w:val="23"/>
        </w:rPr>
        <w:t xml:space="preserve"> in enjoining </w:t>
      </w:r>
      <w:r w:rsidR="007065D4">
        <w:rPr>
          <w:rFonts w:ascii="Georgia" w:hAnsi="Georgia"/>
          <w:sz w:val="23"/>
          <w:szCs w:val="23"/>
        </w:rPr>
        <w:t>all other parts of</w:t>
      </w:r>
      <w:r>
        <w:rPr>
          <w:rFonts w:ascii="Georgia" w:hAnsi="Georgia"/>
          <w:sz w:val="23"/>
          <w:szCs w:val="23"/>
        </w:rPr>
        <w:t xml:space="preserve"> </w:t>
      </w:r>
      <w:r w:rsidR="000E1E24">
        <w:rPr>
          <w:rFonts w:ascii="Georgia" w:hAnsi="Georgia"/>
          <w:sz w:val="23"/>
          <w:szCs w:val="23"/>
        </w:rPr>
        <w:t>Cincinnati Municipal Code</w:t>
      </w:r>
      <w:r>
        <w:rPr>
          <w:rFonts w:ascii="Georgia" w:hAnsi="Georgia"/>
          <w:sz w:val="23"/>
          <w:szCs w:val="23"/>
        </w:rPr>
        <w:t xml:space="preserve"> 915, because</w:t>
      </w:r>
      <w:r w:rsidR="006D6148">
        <w:rPr>
          <w:rFonts w:ascii="Georgia" w:hAnsi="Georgia"/>
          <w:sz w:val="23"/>
          <w:szCs w:val="23"/>
        </w:rPr>
        <w:t xml:space="preserve"> </w:t>
      </w:r>
      <w:proofErr w:type="gramStart"/>
      <w:r w:rsidR="006D6148">
        <w:rPr>
          <w:rFonts w:ascii="Georgia" w:hAnsi="Georgia"/>
          <w:sz w:val="23"/>
          <w:szCs w:val="23"/>
        </w:rPr>
        <w:t>all of</w:t>
      </w:r>
      <w:proofErr w:type="gramEnd"/>
      <w:r>
        <w:rPr>
          <w:rFonts w:ascii="Georgia" w:hAnsi="Georgia"/>
          <w:sz w:val="23"/>
          <w:szCs w:val="23"/>
        </w:rPr>
        <w:t xml:space="preserve"> </w:t>
      </w:r>
      <w:r w:rsidR="006D6148">
        <w:rPr>
          <w:rFonts w:ascii="Georgia" w:hAnsi="Georgia"/>
          <w:sz w:val="23"/>
          <w:szCs w:val="23"/>
        </w:rPr>
        <w:t>those parts either do not relate to firearms at all or do not</w:t>
      </w:r>
      <w:r w:rsidR="007065D4">
        <w:rPr>
          <w:rFonts w:ascii="Georgia" w:hAnsi="Georgia"/>
          <w:sz w:val="23"/>
          <w:szCs w:val="23"/>
        </w:rPr>
        <w:t xml:space="preserve"> </w:t>
      </w:r>
      <w:r>
        <w:rPr>
          <w:rFonts w:ascii="Georgia" w:hAnsi="Georgia"/>
          <w:sz w:val="23"/>
          <w:szCs w:val="23"/>
        </w:rPr>
        <w:t xml:space="preserve">regulate firearms in a way that conflicts with R.C. 9.68. </w:t>
      </w:r>
      <w:r w:rsidR="00DE0C4E">
        <w:rPr>
          <w:rFonts w:ascii="Georgia" w:hAnsi="Georgia"/>
          <w:sz w:val="23"/>
          <w:szCs w:val="23"/>
        </w:rPr>
        <w:t xml:space="preserve"> </w:t>
      </w:r>
    </w:p>
    <w:p w14:paraId="31EC1775" w14:textId="77777777" w:rsidR="006D6148" w:rsidRPr="002E61A2" w:rsidRDefault="006D6148" w:rsidP="00BA09A6">
      <w:pPr>
        <w:ind w:firstLine="2160"/>
        <w:jc w:val="both"/>
        <w:rPr>
          <w:rFonts w:ascii="Georgia" w:hAnsi="Georgia"/>
          <w:sz w:val="23"/>
          <w:szCs w:val="23"/>
        </w:rPr>
      </w:pPr>
    </w:p>
    <w:p w14:paraId="718BBD70" w14:textId="77777777" w:rsidR="00B776BA" w:rsidRDefault="00B776BA" w:rsidP="00E45D57">
      <w:pPr>
        <w:jc w:val="both"/>
        <w:rPr>
          <w:rFonts w:ascii="Georgia" w:hAnsi="Georgia"/>
          <w:sz w:val="23"/>
          <w:szCs w:val="23"/>
        </w:rPr>
      </w:pPr>
    </w:p>
    <w:p w14:paraId="38AFFE4A" w14:textId="77777777" w:rsidR="0024101A" w:rsidRDefault="0024101A" w:rsidP="001C0ADC">
      <w:pPr>
        <w:jc w:val="both"/>
        <w:rPr>
          <w:rFonts w:ascii="Georgia" w:hAnsi="Georgia"/>
          <w:sz w:val="23"/>
          <w:szCs w:val="23"/>
        </w:rPr>
      </w:pPr>
    </w:p>
    <w:p w14:paraId="52BB3AB1" w14:textId="411333B5"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1F5B85">
        <w:rPr>
          <w:rFonts w:ascii="Georgia" w:hAnsi="Georgia"/>
          <w:sz w:val="23"/>
          <w:szCs w:val="23"/>
        </w:rPr>
        <w:t>AFFIRMED</w:t>
      </w:r>
      <w:r w:rsidR="006E7F6F">
        <w:rPr>
          <w:rFonts w:ascii="Georgia" w:hAnsi="Georgia"/>
          <w:sz w:val="23"/>
          <w:szCs w:val="23"/>
        </w:rPr>
        <w:t xml:space="preserve"> </w:t>
      </w:r>
      <w:r w:rsidR="0099157F">
        <w:rPr>
          <w:rFonts w:ascii="Georgia" w:hAnsi="Georgia"/>
          <w:sz w:val="23"/>
          <w:szCs w:val="23"/>
        </w:rPr>
        <w:t>IN PART, REVERSED IN PART, AND CAUSE REMANDED</w:t>
      </w:r>
    </w:p>
    <w:p w14:paraId="73C78206"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47D40555" w14:textId="44D7E8BE" w:rsidR="00E45D57" w:rsidRDefault="009F5215" w:rsidP="00E45D57">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r>
      <w:r w:rsidR="00E45D57">
        <w:rPr>
          <w:rFonts w:ascii="Georgia" w:hAnsi="Georgia"/>
          <w:sz w:val="23"/>
          <w:szCs w:val="23"/>
        </w:rPr>
        <w:t>OPINION by BERGERON, J.;</w:t>
      </w:r>
      <w:r w:rsidR="003C20AB">
        <w:rPr>
          <w:rFonts w:ascii="Georgia" w:hAnsi="Georgia"/>
          <w:sz w:val="23"/>
          <w:szCs w:val="23"/>
        </w:rPr>
        <w:t xml:space="preserve"> </w:t>
      </w:r>
      <w:r w:rsidR="0099157F">
        <w:rPr>
          <w:rFonts w:ascii="Georgia" w:hAnsi="Georgia"/>
          <w:sz w:val="23"/>
          <w:szCs w:val="23"/>
        </w:rPr>
        <w:t>ZAYAS</w:t>
      </w:r>
      <w:r w:rsidR="001F5B85">
        <w:rPr>
          <w:rFonts w:ascii="Georgia" w:hAnsi="Georgia"/>
          <w:sz w:val="23"/>
          <w:szCs w:val="23"/>
        </w:rPr>
        <w:t>, P.J.</w:t>
      </w:r>
      <w:r w:rsidR="003C20AB">
        <w:rPr>
          <w:rFonts w:ascii="Georgia" w:hAnsi="Georgia"/>
          <w:sz w:val="23"/>
          <w:szCs w:val="23"/>
        </w:rPr>
        <w:t>,</w:t>
      </w:r>
      <w:r w:rsidR="001F5B85">
        <w:rPr>
          <w:rFonts w:ascii="Georgia" w:hAnsi="Georgia"/>
          <w:sz w:val="23"/>
          <w:szCs w:val="23"/>
        </w:rPr>
        <w:t xml:space="preserve"> and </w:t>
      </w:r>
      <w:r w:rsidR="0099157F">
        <w:rPr>
          <w:rFonts w:ascii="Georgia" w:hAnsi="Georgia"/>
          <w:sz w:val="23"/>
          <w:szCs w:val="23"/>
        </w:rPr>
        <w:t>CROUSE</w:t>
      </w:r>
      <w:r w:rsidR="001F5B85">
        <w:rPr>
          <w:rFonts w:ascii="Georgia" w:hAnsi="Georgia"/>
          <w:sz w:val="23"/>
          <w:szCs w:val="23"/>
        </w:rPr>
        <w:t>,</w:t>
      </w:r>
      <w:r w:rsidR="003C20AB">
        <w:rPr>
          <w:rFonts w:ascii="Georgia" w:hAnsi="Georgia"/>
          <w:sz w:val="23"/>
          <w:szCs w:val="23"/>
        </w:rPr>
        <w:t xml:space="preserve"> J., CONCUR</w:t>
      </w:r>
      <w:r w:rsidR="001F5B85">
        <w:rPr>
          <w:rFonts w:ascii="Georgia" w:hAnsi="Georgia"/>
          <w:sz w:val="23"/>
          <w:szCs w:val="23"/>
        </w:rPr>
        <w:t>.</w:t>
      </w:r>
    </w:p>
    <w:p w14:paraId="2BDD701D" w14:textId="77777777" w:rsidR="0024101A" w:rsidRDefault="0024101A" w:rsidP="0024101A">
      <w:pPr>
        <w:ind w:left="2160" w:hanging="2160"/>
        <w:jc w:val="both"/>
        <w:rPr>
          <w:rFonts w:ascii="Georgia" w:hAnsi="Georgia"/>
          <w:sz w:val="23"/>
          <w:szCs w:val="23"/>
        </w:rPr>
      </w:pPr>
    </w:p>
    <w:p w14:paraId="6922C107"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03434C"/>
    <w:rsid w:val="0006674F"/>
    <w:rsid w:val="000E1E24"/>
    <w:rsid w:val="000F706C"/>
    <w:rsid w:val="00147D3D"/>
    <w:rsid w:val="00162233"/>
    <w:rsid w:val="00172D67"/>
    <w:rsid w:val="001B767B"/>
    <w:rsid w:val="001C0ADC"/>
    <w:rsid w:val="001C12C7"/>
    <w:rsid w:val="001F5B85"/>
    <w:rsid w:val="00221C2D"/>
    <w:rsid w:val="0024101A"/>
    <w:rsid w:val="002535E9"/>
    <w:rsid w:val="002C077B"/>
    <w:rsid w:val="002D7F0C"/>
    <w:rsid w:val="002E61A2"/>
    <w:rsid w:val="00310B6D"/>
    <w:rsid w:val="00327A5A"/>
    <w:rsid w:val="00364EFA"/>
    <w:rsid w:val="00393B40"/>
    <w:rsid w:val="003C20AB"/>
    <w:rsid w:val="003D2ED0"/>
    <w:rsid w:val="00413883"/>
    <w:rsid w:val="00431144"/>
    <w:rsid w:val="00431C2B"/>
    <w:rsid w:val="004401AC"/>
    <w:rsid w:val="00466478"/>
    <w:rsid w:val="00475734"/>
    <w:rsid w:val="004778A8"/>
    <w:rsid w:val="00497085"/>
    <w:rsid w:val="004B294A"/>
    <w:rsid w:val="004B59DB"/>
    <w:rsid w:val="004E575D"/>
    <w:rsid w:val="00510C97"/>
    <w:rsid w:val="00516521"/>
    <w:rsid w:val="005214AB"/>
    <w:rsid w:val="005F78E9"/>
    <w:rsid w:val="006000DE"/>
    <w:rsid w:val="0060773E"/>
    <w:rsid w:val="00612520"/>
    <w:rsid w:val="00631B14"/>
    <w:rsid w:val="006355D1"/>
    <w:rsid w:val="006508AE"/>
    <w:rsid w:val="00652AFB"/>
    <w:rsid w:val="006D6148"/>
    <w:rsid w:val="006E1DA6"/>
    <w:rsid w:val="006E7B27"/>
    <w:rsid w:val="006E7F6F"/>
    <w:rsid w:val="007065D4"/>
    <w:rsid w:val="007352C2"/>
    <w:rsid w:val="007362FD"/>
    <w:rsid w:val="0074629A"/>
    <w:rsid w:val="00746E05"/>
    <w:rsid w:val="00750BD6"/>
    <w:rsid w:val="00760A9C"/>
    <w:rsid w:val="00781144"/>
    <w:rsid w:val="007A2F3A"/>
    <w:rsid w:val="007C7417"/>
    <w:rsid w:val="007E1A6D"/>
    <w:rsid w:val="007E3C40"/>
    <w:rsid w:val="007E54BF"/>
    <w:rsid w:val="00802F49"/>
    <w:rsid w:val="0081763F"/>
    <w:rsid w:val="00843F2A"/>
    <w:rsid w:val="008577E9"/>
    <w:rsid w:val="008B031A"/>
    <w:rsid w:val="008C0253"/>
    <w:rsid w:val="008C739F"/>
    <w:rsid w:val="00936485"/>
    <w:rsid w:val="009442E6"/>
    <w:rsid w:val="00946827"/>
    <w:rsid w:val="00970822"/>
    <w:rsid w:val="009731B2"/>
    <w:rsid w:val="0099157F"/>
    <w:rsid w:val="00997FD5"/>
    <w:rsid w:val="009A0F0C"/>
    <w:rsid w:val="009B04F9"/>
    <w:rsid w:val="009B7AFB"/>
    <w:rsid w:val="009C2D80"/>
    <w:rsid w:val="009E38CD"/>
    <w:rsid w:val="009F5215"/>
    <w:rsid w:val="00A14B2C"/>
    <w:rsid w:val="00A200A5"/>
    <w:rsid w:val="00A233BB"/>
    <w:rsid w:val="00A53CC8"/>
    <w:rsid w:val="00A56007"/>
    <w:rsid w:val="00A7125A"/>
    <w:rsid w:val="00AC1F9B"/>
    <w:rsid w:val="00B07F84"/>
    <w:rsid w:val="00B11C47"/>
    <w:rsid w:val="00B36F64"/>
    <w:rsid w:val="00B776BA"/>
    <w:rsid w:val="00B83566"/>
    <w:rsid w:val="00B971F3"/>
    <w:rsid w:val="00B97463"/>
    <w:rsid w:val="00BA09A6"/>
    <w:rsid w:val="00BB62DF"/>
    <w:rsid w:val="00C136D5"/>
    <w:rsid w:val="00C5670C"/>
    <w:rsid w:val="00C621BC"/>
    <w:rsid w:val="00C839C2"/>
    <w:rsid w:val="00CA04A5"/>
    <w:rsid w:val="00CA0BE8"/>
    <w:rsid w:val="00CA319E"/>
    <w:rsid w:val="00CA5EE6"/>
    <w:rsid w:val="00D0189D"/>
    <w:rsid w:val="00D021B2"/>
    <w:rsid w:val="00D07647"/>
    <w:rsid w:val="00D356D1"/>
    <w:rsid w:val="00D506E0"/>
    <w:rsid w:val="00DB47E7"/>
    <w:rsid w:val="00DD065A"/>
    <w:rsid w:val="00DE0C4E"/>
    <w:rsid w:val="00DF2BB1"/>
    <w:rsid w:val="00E23DA1"/>
    <w:rsid w:val="00E27835"/>
    <w:rsid w:val="00E45D57"/>
    <w:rsid w:val="00E77E36"/>
    <w:rsid w:val="00E9119D"/>
    <w:rsid w:val="00EA4C54"/>
    <w:rsid w:val="00ED5497"/>
    <w:rsid w:val="00EF27E9"/>
    <w:rsid w:val="00F1235D"/>
    <w:rsid w:val="00F30F14"/>
    <w:rsid w:val="00F86266"/>
    <w:rsid w:val="00FC567B"/>
    <w:rsid w:val="00FE71A0"/>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18E8"/>
  <w15:docId w15:val="{D0EAE0E0-18CC-4CDD-89C0-A32910CC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 w:id="17039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C-230469</dc:title>
  <dc:creator>.</dc:creator>
  <cp:lastModifiedBy>Renata Freese</cp:lastModifiedBy>
  <cp:revision>3</cp:revision>
  <dcterms:created xsi:type="dcterms:W3CDTF">2024-05-21T13:28:00Z</dcterms:created>
  <dcterms:modified xsi:type="dcterms:W3CDTF">2024-05-21T13:29:00Z</dcterms:modified>
</cp:coreProperties>
</file>